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129F" w14:textId="77777777" w:rsidR="00155AD3" w:rsidRDefault="00927027" w:rsidP="00155AD3">
      <w:pPr>
        <w:pStyle w:val="Heading3"/>
        <w:numPr>
          <w:ilvl w:val="0"/>
          <w:numId w:val="0"/>
        </w:numPr>
        <w:jc w:val="right"/>
        <w:rPr>
          <w:color w:val="auto"/>
          <w:lang w:val="lv-LV"/>
        </w:rPr>
      </w:pPr>
      <w:bookmarkStart w:id="0" w:name="_Toc374450688"/>
      <w:bookmarkStart w:id="1" w:name="_GoBack"/>
      <w:bookmarkEnd w:id="1"/>
      <w:r>
        <w:rPr>
          <w:color w:val="auto"/>
          <w:lang w:val="lv-LV"/>
        </w:rPr>
        <w:t xml:space="preserve">1.pielikums. </w:t>
      </w:r>
    </w:p>
    <w:p w14:paraId="5CA7BDED" w14:textId="23804C6F" w:rsidR="00927027" w:rsidRPr="00006131" w:rsidRDefault="00927027" w:rsidP="00155AD3">
      <w:pPr>
        <w:pStyle w:val="Heading3"/>
        <w:numPr>
          <w:ilvl w:val="0"/>
          <w:numId w:val="0"/>
        </w:numPr>
        <w:rPr>
          <w:color w:val="auto"/>
          <w:lang w:val="lv-LV"/>
        </w:rPr>
      </w:pPr>
      <w:r w:rsidRPr="00006131">
        <w:rPr>
          <w:color w:val="auto"/>
          <w:lang w:val="lv-LV"/>
        </w:rPr>
        <w:t>Kopsavilkums par ex-ante nosacījumu izpildi nacionālā līmenī</w:t>
      </w:r>
      <w:bookmarkEnd w:id="0"/>
    </w:p>
    <w:p w14:paraId="2A2E244F" w14:textId="77777777" w:rsidR="00927027" w:rsidRPr="00006131" w:rsidRDefault="00927027" w:rsidP="00927027">
      <w:pPr>
        <w:rPr>
          <w:lang w:val="lv-LV" w:eastAsia="x-none"/>
        </w:rPr>
      </w:pPr>
    </w:p>
    <w:tbl>
      <w:tblPr>
        <w:tblW w:w="136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1796"/>
        <w:gridCol w:w="1417"/>
        <w:gridCol w:w="2175"/>
        <w:gridCol w:w="1134"/>
        <w:gridCol w:w="2409"/>
        <w:gridCol w:w="2835"/>
      </w:tblGrid>
      <w:tr w:rsidR="00927027" w:rsidRPr="00006131" w14:paraId="73976939" w14:textId="77777777" w:rsidTr="00C14108">
        <w:trPr>
          <w:tblHeader/>
        </w:trPr>
        <w:tc>
          <w:tcPr>
            <w:tcW w:w="1932" w:type="dxa"/>
            <w:shd w:val="clear" w:color="auto" w:fill="DAEEF3" w:themeFill="accent5" w:themeFillTint="33"/>
            <w:vAlign w:val="center"/>
          </w:tcPr>
          <w:p w14:paraId="4733C42A" w14:textId="77777777" w:rsidR="00927027" w:rsidRPr="00006131" w:rsidRDefault="00927027" w:rsidP="003F6F9B">
            <w:pPr>
              <w:widowControl w:val="0"/>
              <w:tabs>
                <w:tab w:val="left" w:pos="381"/>
                <w:tab w:val="left" w:pos="1976"/>
                <w:tab w:val="left" w:pos="3488"/>
                <w:tab w:val="left" w:pos="4343"/>
                <w:tab w:val="left" w:pos="5448"/>
                <w:tab w:val="left" w:pos="6624"/>
              </w:tabs>
              <w:autoSpaceDE w:val="0"/>
              <w:autoSpaceDN w:val="0"/>
              <w:adjustRightInd w:val="0"/>
              <w:contextualSpacing/>
              <w:jc w:val="center"/>
              <w:rPr>
                <w:b/>
                <w:bCs/>
                <w:sz w:val="18"/>
                <w:szCs w:val="18"/>
                <w:lang w:val="lv-LV"/>
              </w:rPr>
            </w:pPr>
            <w:r w:rsidRPr="00006131">
              <w:rPr>
                <w:b/>
                <w:bCs/>
                <w:sz w:val="18"/>
                <w:szCs w:val="18"/>
                <w:lang w:val="lv-LV"/>
              </w:rPr>
              <w:t>Piemērojamais ex-ante nosacījums</w:t>
            </w:r>
          </w:p>
        </w:tc>
        <w:tc>
          <w:tcPr>
            <w:tcW w:w="1796" w:type="dxa"/>
            <w:shd w:val="clear" w:color="auto" w:fill="DAEEF3" w:themeFill="accent5" w:themeFillTint="33"/>
            <w:vAlign w:val="center"/>
          </w:tcPr>
          <w:p w14:paraId="27F95474" w14:textId="77777777" w:rsidR="00927027" w:rsidRPr="00006131" w:rsidRDefault="00927027" w:rsidP="003F6F9B">
            <w:pPr>
              <w:widowControl w:val="0"/>
              <w:tabs>
                <w:tab w:val="left" w:pos="381"/>
                <w:tab w:val="left" w:pos="1976"/>
                <w:tab w:val="left" w:pos="3488"/>
                <w:tab w:val="left" w:pos="4343"/>
                <w:tab w:val="left" w:pos="5448"/>
                <w:tab w:val="left" w:pos="6624"/>
              </w:tabs>
              <w:autoSpaceDE w:val="0"/>
              <w:autoSpaceDN w:val="0"/>
              <w:adjustRightInd w:val="0"/>
              <w:contextualSpacing/>
              <w:jc w:val="center"/>
              <w:rPr>
                <w:b/>
                <w:bCs/>
                <w:spacing w:val="-12"/>
                <w:sz w:val="18"/>
                <w:szCs w:val="18"/>
                <w:lang w:val="lv-LV"/>
              </w:rPr>
            </w:pPr>
            <w:r w:rsidRPr="00006131">
              <w:rPr>
                <w:b/>
                <w:bCs/>
                <w:sz w:val="18"/>
                <w:szCs w:val="18"/>
                <w:lang w:val="lv-LV"/>
              </w:rPr>
              <w:t>Prioritārais virziens vai virzieni, uz kuru nosacījums attiecas</w:t>
            </w:r>
          </w:p>
        </w:tc>
        <w:tc>
          <w:tcPr>
            <w:tcW w:w="1417" w:type="dxa"/>
            <w:shd w:val="clear" w:color="auto" w:fill="DAEEF3" w:themeFill="accent5" w:themeFillTint="33"/>
            <w:vAlign w:val="center"/>
          </w:tcPr>
          <w:p w14:paraId="2329ADC6" w14:textId="77777777" w:rsidR="00927027" w:rsidRPr="00006131" w:rsidRDefault="00927027" w:rsidP="003F6F9B">
            <w:pPr>
              <w:autoSpaceDE w:val="0"/>
              <w:autoSpaceDN w:val="0"/>
              <w:adjustRightInd w:val="0"/>
              <w:contextualSpacing/>
              <w:jc w:val="center"/>
              <w:rPr>
                <w:b/>
                <w:bCs/>
                <w:spacing w:val="-12"/>
                <w:sz w:val="18"/>
                <w:szCs w:val="18"/>
                <w:lang w:val="lv-LV"/>
              </w:rPr>
            </w:pPr>
            <w:r w:rsidRPr="00006131">
              <w:rPr>
                <w:b/>
                <w:bCs/>
                <w:sz w:val="18"/>
                <w:szCs w:val="18"/>
                <w:lang w:val="lv-LV"/>
              </w:rPr>
              <w:t>Ex-ante nosacījuma izpilde: Izpildīts/Neizpildīts/Daļēji izpildīts</w:t>
            </w:r>
          </w:p>
        </w:tc>
        <w:tc>
          <w:tcPr>
            <w:tcW w:w="2175" w:type="dxa"/>
            <w:shd w:val="clear" w:color="auto" w:fill="DAEEF3" w:themeFill="accent5" w:themeFillTint="33"/>
            <w:vAlign w:val="center"/>
          </w:tcPr>
          <w:p w14:paraId="10FC5149" w14:textId="77777777" w:rsidR="00927027" w:rsidRPr="00006131" w:rsidRDefault="00927027" w:rsidP="003F6F9B">
            <w:pPr>
              <w:widowControl w:val="0"/>
              <w:tabs>
                <w:tab w:val="left" w:pos="381"/>
                <w:tab w:val="left" w:pos="1976"/>
                <w:tab w:val="left" w:pos="3488"/>
                <w:tab w:val="left" w:pos="4343"/>
                <w:tab w:val="left" w:pos="5448"/>
                <w:tab w:val="left" w:pos="6624"/>
              </w:tabs>
              <w:autoSpaceDE w:val="0"/>
              <w:autoSpaceDN w:val="0"/>
              <w:adjustRightInd w:val="0"/>
              <w:contextualSpacing/>
              <w:jc w:val="center"/>
              <w:rPr>
                <w:b/>
                <w:bCs/>
                <w:sz w:val="18"/>
                <w:szCs w:val="18"/>
                <w:lang w:val="lv-LV"/>
              </w:rPr>
            </w:pPr>
            <w:r w:rsidRPr="00006131">
              <w:rPr>
                <w:b/>
                <w:bCs/>
                <w:sz w:val="18"/>
                <w:szCs w:val="18"/>
                <w:lang w:val="lv-LV"/>
              </w:rPr>
              <w:t>Kritērijs</w:t>
            </w:r>
          </w:p>
        </w:tc>
        <w:tc>
          <w:tcPr>
            <w:tcW w:w="1134" w:type="dxa"/>
            <w:shd w:val="clear" w:color="auto" w:fill="DAEEF3" w:themeFill="accent5" w:themeFillTint="33"/>
            <w:vAlign w:val="center"/>
          </w:tcPr>
          <w:p w14:paraId="3AC71484" w14:textId="77777777" w:rsidR="00927027" w:rsidRPr="00006131" w:rsidRDefault="00927027" w:rsidP="003F6F9B">
            <w:pPr>
              <w:autoSpaceDE w:val="0"/>
              <w:autoSpaceDN w:val="0"/>
              <w:adjustRightInd w:val="0"/>
              <w:contextualSpacing/>
              <w:jc w:val="center"/>
              <w:rPr>
                <w:b/>
                <w:bCs/>
                <w:sz w:val="18"/>
                <w:szCs w:val="18"/>
                <w:lang w:val="lv-LV"/>
              </w:rPr>
            </w:pPr>
            <w:r w:rsidRPr="00006131">
              <w:rPr>
                <w:b/>
                <w:bCs/>
                <w:sz w:val="18"/>
                <w:szCs w:val="18"/>
                <w:lang w:val="lv-LV"/>
              </w:rPr>
              <w:t>Kritērija izpilde:</w:t>
            </w:r>
          </w:p>
          <w:p w14:paraId="026AF23C" w14:textId="77777777" w:rsidR="00927027" w:rsidRPr="00006131" w:rsidRDefault="00927027" w:rsidP="003F6F9B">
            <w:pPr>
              <w:widowControl w:val="0"/>
              <w:tabs>
                <w:tab w:val="left" w:pos="381"/>
                <w:tab w:val="left" w:pos="1976"/>
                <w:tab w:val="left" w:pos="3488"/>
                <w:tab w:val="left" w:pos="4343"/>
                <w:tab w:val="left" w:pos="5448"/>
                <w:tab w:val="left" w:pos="6624"/>
              </w:tabs>
              <w:autoSpaceDE w:val="0"/>
              <w:autoSpaceDN w:val="0"/>
              <w:adjustRightInd w:val="0"/>
              <w:contextualSpacing/>
              <w:jc w:val="center"/>
              <w:rPr>
                <w:b/>
                <w:bCs/>
                <w:sz w:val="18"/>
                <w:szCs w:val="18"/>
                <w:lang w:val="lv-LV"/>
              </w:rPr>
            </w:pPr>
            <w:r w:rsidRPr="00006131">
              <w:rPr>
                <w:b/>
                <w:bCs/>
                <w:sz w:val="18"/>
                <w:szCs w:val="18"/>
                <w:lang w:val="lv-LV"/>
              </w:rPr>
              <w:t>Izpildīts/Neizpildīts</w:t>
            </w:r>
          </w:p>
        </w:tc>
        <w:tc>
          <w:tcPr>
            <w:tcW w:w="2409" w:type="dxa"/>
            <w:shd w:val="clear" w:color="auto" w:fill="DAEEF3" w:themeFill="accent5" w:themeFillTint="33"/>
            <w:vAlign w:val="center"/>
          </w:tcPr>
          <w:p w14:paraId="5BDB98F3" w14:textId="77777777" w:rsidR="00927027" w:rsidRPr="00006131" w:rsidRDefault="00927027" w:rsidP="003F6F9B">
            <w:pPr>
              <w:autoSpaceDE w:val="0"/>
              <w:autoSpaceDN w:val="0"/>
              <w:adjustRightInd w:val="0"/>
              <w:contextualSpacing/>
              <w:jc w:val="center"/>
              <w:rPr>
                <w:b/>
                <w:bCs/>
                <w:sz w:val="18"/>
                <w:szCs w:val="18"/>
                <w:lang w:val="lv-LV"/>
              </w:rPr>
            </w:pPr>
            <w:r w:rsidRPr="00006131">
              <w:rPr>
                <w:b/>
                <w:bCs/>
                <w:sz w:val="18"/>
                <w:szCs w:val="18"/>
                <w:lang w:val="lv-LV"/>
              </w:rPr>
              <w:t>Atsauce (atsauce uz stratēģijām, tiesību akts vai citiem dokumentiem, t.sk. norādes uz attiecīgajām nodaļām, pantiem vai punktiem, un norādes uz mājas lapu elektroniskajām saitēm)</w:t>
            </w:r>
          </w:p>
        </w:tc>
        <w:tc>
          <w:tcPr>
            <w:tcW w:w="2835" w:type="dxa"/>
            <w:shd w:val="clear" w:color="auto" w:fill="DAEEF3" w:themeFill="accent5" w:themeFillTint="33"/>
            <w:vAlign w:val="center"/>
          </w:tcPr>
          <w:p w14:paraId="1287821E" w14:textId="77777777" w:rsidR="00927027" w:rsidRPr="00006131" w:rsidRDefault="00927027" w:rsidP="003F6F9B">
            <w:pPr>
              <w:widowControl w:val="0"/>
              <w:tabs>
                <w:tab w:val="left" w:pos="381"/>
                <w:tab w:val="left" w:pos="1976"/>
                <w:tab w:val="left" w:pos="3488"/>
                <w:tab w:val="left" w:pos="4343"/>
                <w:tab w:val="left" w:pos="5448"/>
                <w:tab w:val="left" w:pos="6624"/>
              </w:tabs>
              <w:autoSpaceDE w:val="0"/>
              <w:autoSpaceDN w:val="0"/>
              <w:adjustRightInd w:val="0"/>
              <w:jc w:val="center"/>
              <w:rPr>
                <w:rFonts w:cs="Times New Roman"/>
                <w:b/>
                <w:bCs/>
                <w:sz w:val="18"/>
                <w:szCs w:val="18"/>
                <w:lang w:val="lv-LV"/>
              </w:rPr>
            </w:pPr>
            <w:r w:rsidRPr="00006131">
              <w:rPr>
                <w:rFonts w:cs="Times New Roman"/>
                <w:b/>
                <w:bCs/>
                <w:sz w:val="18"/>
                <w:szCs w:val="18"/>
                <w:lang w:val="lv-LV"/>
              </w:rPr>
              <w:t>Skaidrojums</w:t>
            </w:r>
          </w:p>
        </w:tc>
      </w:tr>
      <w:tr w:rsidR="00927027" w:rsidRPr="00006131" w14:paraId="5CA8C665" w14:textId="77777777" w:rsidTr="00C14108">
        <w:tc>
          <w:tcPr>
            <w:tcW w:w="1932" w:type="dxa"/>
            <w:vMerge w:val="restart"/>
            <w:shd w:val="clear" w:color="auto" w:fill="auto"/>
          </w:tcPr>
          <w:p w14:paraId="12ACB5FB" w14:textId="77777777" w:rsidR="00927027" w:rsidRPr="00006131" w:rsidRDefault="00927027"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1.1. Pētniecība un inovācija: pastāv valsts vai reģionāla pētniecības un inovācijas stratēģiska politikas sistēma pārdomātai specializācijai, attiecīgā gadījumā – atbilstoši valsts reformu programmai, lai līdzsvarotu privātos pētniecības un inovācijas izdevumus.</w:t>
            </w:r>
          </w:p>
        </w:tc>
        <w:tc>
          <w:tcPr>
            <w:tcW w:w="1796" w:type="dxa"/>
            <w:vMerge w:val="restart"/>
            <w:shd w:val="clear" w:color="auto" w:fill="auto"/>
          </w:tcPr>
          <w:p w14:paraId="06CE24D8" w14:textId="77777777" w:rsidR="00927027" w:rsidRPr="00006131" w:rsidRDefault="00927027" w:rsidP="003F6F9B">
            <w:pPr>
              <w:widowControl w:val="0"/>
              <w:tabs>
                <w:tab w:val="left" w:pos="501"/>
              </w:tabs>
              <w:autoSpaceDE w:val="0"/>
              <w:autoSpaceDN w:val="0"/>
              <w:adjustRightInd w:val="0"/>
              <w:contextualSpacing/>
              <w:rPr>
                <w:rFonts w:cs="Times New Roman"/>
                <w:b/>
                <w:sz w:val="20"/>
                <w:szCs w:val="20"/>
                <w:lang w:val="lv-LV"/>
              </w:rPr>
            </w:pPr>
            <w:r w:rsidRPr="00006131">
              <w:rPr>
                <w:rFonts w:cs="Times New Roman"/>
                <w:bCs/>
                <w:spacing w:val="-4"/>
                <w:sz w:val="20"/>
                <w:szCs w:val="20"/>
                <w:lang w:val="lv-LV"/>
              </w:rPr>
              <w:t>Pētniecības, tehnoloģiju attīstība un inovācijas</w:t>
            </w:r>
          </w:p>
        </w:tc>
        <w:tc>
          <w:tcPr>
            <w:tcW w:w="1417" w:type="dxa"/>
            <w:vMerge w:val="restart"/>
            <w:shd w:val="clear" w:color="auto" w:fill="auto"/>
          </w:tcPr>
          <w:p w14:paraId="2D6830F6" w14:textId="2CACD777" w:rsidR="00927027" w:rsidRPr="00AC11A1" w:rsidRDefault="00C14108" w:rsidP="003F6F9B">
            <w:pPr>
              <w:widowControl w:val="0"/>
              <w:tabs>
                <w:tab w:val="left" w:pos="501"/>
              </w:tabs>
              <w:autoSpaceDE w:val="0"/>
              <w:autoSpaceDN w:val="0"/>
              <w:adjustRightInd w:val="0"/>
              <w:contextualSpacing/>
              <w:rPr>
                <w:rFonts w:cs="Times New Roman"/>
                <w:sz w:val="20"/>
                <w:szCs w:val="20"/>
                <w:lang w:val="lv-LV"/>
              </w:rPr>
            </w:pPr>
            <w:r>
              <w:rPr>
                <w:rFonts w:cs="Times New Roman"/>
                <w:sz w:val="20"/>
                <w:szCs w:val="20"/>
                <w:lang w:val="lv-LV"/>
              </w:rPr>
              <w:t>Daļēji izpildīts</w:t>
            </w:r>
          </w:p>
        </w:tc>
        <w:tc>
          <w:tcPr>
            <w:tcW w:w="2175" w:type="dxa"/>
            <w:shd w:val="clear" w:color="auto" w:fill="auto"/>
          </w:tcPr>
          <w:p w14:paraId="112B1394" w14:textId="77777777" w:rsidR="00927027" w:rsidRPr="00AC11A1" w:rsidRDefault="00927027" w:rsidP="003F6F9B">
            <w:pPr>
              <w:widowControl w:val="0"/>
              <w:tabs>
                <w:tab w:val="left" w:pos="256"/>
              </w:tabs>
              <w:ind w:left="27"/>
              <w:contextualSpacing/>
              <w:rPr>
                <w:rFonts w:cs="Times New Roman"/>
                <w:sz w:val="20"/>
                <w:szCs w:val="20"/>
                <w:lang w:val="lv-LV"/>
              </w:rPr>
            </w:pPr>
            <w:r w:rsidRPr="00AC11A1">
              <w:rPr>
                <w:rFonts w:cs="Times New Roman"/>
                <w:sz w:val="20"/>
                <w:szCs w:val="20"/>
                <w:lang w:val="lv-LV"/>
              </w:rPr>
              <w:t>a) pētniecības un inovācijas stratēģiska politikas sistēma pārdomātai specializācijai, kurā:</w:t>
            </w:r>
          </w:p>
          <w:p w14:paraId="3C9ACFCF" w14:textId="77777777" w:rsidR="00927027" w:rsidRPr="00AC11A1" w:rsidRDefault="00927027" w:rsidP="003F6F9B">
            <w:pPr>
              <w:widowControl w:val="0"/>
              <w:tabs>
                <w:tab w:val="left" w:pos="256"/>
              </w:tabs>
              <w:ind w:left="27"/>
              <w:contextualSpacing/>
              <w:rPr>
                <w:rFonts w:cs="Times New Roman"/>
                <w:sz w:val="20"/>
                <w:szCs w:val="20"/>
                <w:lang w:val="lv-LV"/>
              </w:rPr>
            </w:pPr>
            <w:r w:rsidRPr="00AC11A1">
              <w:rPr>
                <w:rFonts w:cs="Times New Roman"/>
                <w:iCs/>
                <w:sz w:val="20"/>
                <w:szCs w:val="20"/>
                <w:lang w:val="lv-LV"/>
              </w:rPr>
              <w:t xml:space="preserve">i) izmantots stratēģiskās plānošanas </w:t>
            </w:r>
            <w:r w:rsidRPr="00AC11A1">
              <w:rPr>
                <w:rFonts w:cs="Times New Roman"/>
                <w:sz w:val="20"/>
                <w:szCs w:val="20"/>
                <w:lang w:val="lv-LV"/>
              </w:rPr>
              <w:t>instruments</w:t>
            </w:r>
            <w:r w:rsidRPr="00AC11A1">
              <w:rPr>
                <w:rFonts w:cs="Times New Roman"/>
                <w:iCs/>
                <w:sz w:val="20"/>
                <w:szCs w:val="20"/>
                <w:lang w:val="lv-LV"/>
              </w:rPr>
              <w:t>, kas nosaka stiprās un vājās puses, kā arī iespējas un draudus (SVID) vai līdzīga analīze</w:t>
            </w:r>
          </w:p>
        </w:tc>
        <w:tc>
          <w:tcPr>
            <w:tcW w:w="1134" w:type="dxa"/>
            <w:shd w:val="clear" w:color="auto" w:fill="auto"/>
          </w:tcPr>
          <w:p w14:paraId="185B997A" w14:textId="79576832" w:rsidR="004F1E3F" w:rsidRDefault="004F1E3F" w:rsidP="003F6F9B">
            <w:pPr>
              <w:widowControl w:val="0"/>
              <w:tabs>
                <w:tab w:val="left" w:pos="501"/>
              </w:tabs>
              <w:autoSpaceDE w:val="0"/>
              <w:autoSpaceDN w:val="0"/>
              <w:adjustRightInd w:val="0"/>
              <w:contextualSpacing/>
              <w:rPr>
                <w:rFonts w:cs="Times New Roman"/>
                <w:sz w:val="20"/>
                <w:szCs w:val="20"/>
                <w:lang w:val="lv-LV"/>
              </w:rPr>
            </w:pPr>
            <w:r>
              <w:rPr>
                <w:rFonts w:cs="Times New Roman"/>
                <w:sz w:val="20"/>
                <w:szCs w:val="20"/>
                <w:lang w:val="lv-LV"/>
              </w:rPr>
              <w:t>Neizpildīts</w:t>
            </w:r>
          </w:p>
          <w:p w14:paraId="1A231723" w14:textId="77777777" w:rsidR="00927027" w:rsidRPr="00AC11A1" w:rsidRDefault="003F6F9B" w:rsidP="003F6F9B">
            <w:pPr>
              <w:widowControl w:val="0"/>
              <w:tabs>
                <w:tab w:val="left" w:pos="501"/>
              </w:tabs>
              <w:autoSpaceDE w:val="0"/>
              <w:autoSpaceDN w:val="0"/>
              <w:adjustRightInd w:val="0"/>
              <w:contextualSpacing/>
              <w:rPr>
                <w:rFonts w:cs="Times New Roman"/>
                <w:sz w:val="20"/>
                <w:szCs w:val="20"/>
                <w:lang w:val="lv-LV"/>
              </w:rPr>
            </w:pPr>
            <w:r w:rsidRPr="00AC11A1">
              <w:rPr>
                <w:rFonts w:cs="Times New Roman"/>
                <w:sz w:val="20"/>
                <w:szCs w:val="20"/>
                <w:lang w:val="lv-LV"/>
              </w:rPr>
              <w:t>Kritērijs tiks i</w:t>
            </w:r>
            <w:r w:rsidR="00927027" w:rsidRPr="00AC11A1">
              <w:rPr>
                <w:rFonts w:cs="Times New Roman"/>
                <w:sz w:val="20"/>
                <w:szCs w:val="20"/>
                <w:lang w:val="lv-LV"/>
              </w:rPr>
              <w:t>zpildīts</w:t>
            </w:r>
            <w:r w:rsidRPr="00AC11A1">
              <w:rPr>
                <w:rFonts w:cs="Times New Roman"/>
                <w:sz w:val="20"/>
                <w:szCs w:val="20"/>
                <w:lang w:val="lv-LV"/>
              </w:rPr>
              <w:t xml:space="preserve"> līdz 31.12.2013.</w:t>
            </w:r>
          </w:p>
        </w:tc>
        <w:tc>
          <w:tcPr>
            <w:tcW w:w="2409" w:type="dxa"/>
            <w:vMerge w:val="restart"/>
            <w:shd w:val="clear" w:color="auto" w:fill="auto"/>
          </w:tcPr>
          <w:p w14:paraId="578EA845" w14:textId="77777777" w:rsidR="00C14108" w:rsidRPr="00C14108" w:rsidRDefault="00C14108" w:rsidP="00C14108">
            <w:pPr>
              <w:widowControl w:val="0"/>
              <w:tabs>
                <w:tab w:val="left" w:pos="501"/>
              </w:tabs>
              <w:autoSpaceDE w:val="0"/>
              <w:autoSpaceDN w:val="0"/>
              <w:adjustRightInd w:val="0"/>
              <w:jc w:val="both"/>
              <w:rPr>
                <w:rFonts w:cs="Times New Roman"/>
                <w:sz w:val="20"/>
                <w:szCs w:val="20"/>
                <w:lang w:val="lv-LV"/>
              </w:rPr>
            </w:pPr>
            <w:r w:rsidRPr="00C14108">
              <w:rPr>
                <w:rFonts w:cs="Times New Roman"/>
                <w:sz w:val="20"/>
                <w:szCs w:val="20"/>
                <w:lang w:val="lv-LV"/>
              </w:rPr>
              <w:t>1.</w:t>
            </w:r>
            <w:r w:rsidR="00927027" w:rsidRPr="00C14108">
              <w:rPr>
                <w:rFonts w:cs="Times New Roman"/>
                <w:sz w:val="20"/>
                <w:szCs w:val="20"/>
                <w:lang w:val="lv-LV"/>
              </w:rPr>
              <w:t>Viedās specializācijas stratēģija</w:t>
            </w:r>
            <w:r w:rsidRPr="00C14108">
              <w:rPr>
                <w:rFonts w:cs="Times New Roman"/>
                <w:sz w:val="20"/>
                <w:szCs w:val="20"/>
                <w:lang w:val="lv-LV"/>
              </w:rPr>
              <w:t xml:space="preserve">. </w:t>
            </w:r>
          </w:p>
          <w:p w14:paraId="0615467D" w14:textId="16DA4C64" w:rsidR="00C14108" w:rsidRPr="00C14108" w:rsidRDefault="00C14108" w:rsidP="00C14108">
            <w:pPr>
              <w:widowControl w:val="0"/>
              <w:tabs>
                <w:tab w:val="left" w:pos="501"/>
              </w:tabs>
              <w:autoSpaceDE w:val="0"/>
              <w:autoSpaceDN w:val="0"/>
              <w:adjustRightInd w:val="0"/>
              <w:jc w:val="both"/>
              <w:rPr>
                <w:sz w:val="20"/>
                <w:szCs w:val="20"/>
                <w:lang w:val="lv-LV"/>
              </w:rPr>
            </w:pPr>
            <w:r w:rsidRPr="00C14108">
              <w:rPr>
                <w:rFonts w:cs="Times New Roman"/>
                <w:sz w:val="20"/>
                <w:szCs w:val="20"/>
                <w:lang w:val="lv-LV"/>
              </w:rPr>
              <w:t xml:space="preserve">2. </w:t>
            </w:r>
            <w:r w:rsidRPr="00C14108">
              <w:rPr>
                <w:sz w:val="20"/>
                <w:szCs w:val="20"/>
                <w:lang w:val="lv-LV"/>
              </w:rPr>
              <w:t>Zinātnes, tehnoloģiju un inovācijas pamat-nostādnes 2014.-2020.gadam.</w:t>
            </w:r>
          </w:p>
          <w:p w14:paraId="1E370BF5" w14:textId="11CFF1C3" w:rsidR="00C14108" w:rsidRPr="00C14108" w:rsidRDefault="00C14108" w:rsidP="00C14108">
            <w:pPr>
              <w:widowControl w:val="0"/>
              <w:tabs>
                <w:tab w:val="left" w:pos="501"/>
              </w:tabs>
              <w:autoSpaceDE w:val="0"/>
              <w:autoSpaceDN w:val="0"/>
              <w:adjustRightInd w:val="0"/>
              <w:jc w:val="both"/>
              <w:rPr>
                <w:sz w:val="20"/>
                <w:szCs w:val="20"/>
                <w:lang w:val="lv-LV"/>
              </w:rPr>
            </w:pPr>
            <w:r w:rsidRPr="00C14108">
              <w:rPr>
                <w:sz w:val="20"/>
                <w:szCs w:val="20"/>
                <w:lang w:val="lv-LV"/>
              </w:rPr>
              <w:t>3. Nacionālās industriālās politikas pamatnostādnes 2013.-2020.gadam</w:t>
            </w:r>
            <w:r w:rsidR="00F05EA6">
              <w:rPr>
                <w:sz w:val="20"/>
                <w:szCs w:val="20"/>
                <w:lang w:val="lv-LV"/>
              </w:rPr>
              <w:t>.</w:t>
            </w:r>
          </w:p>
          <w:p w14:paraId="1AB3BA86" w14:textId="77777777" w:rsidR="00C14108" w:rsidRDefault="00C14108" w:rsidP="00C14108">
            <w:pPr>
              <w:widowControl w:val="0"/>
              <w:tabs>
                <w:tab w:val="left" w:pos="501"/>
              </w:tabs>
              <w:autoSpaceDE w:val="0"/>
              <w:autoSpaceDN w:val="0"/>
              <w:adjustRightInd w:val="0"/>
              <w:jc w:val="both"/>
              <w:rPr>
                <w:sz w:val="20"/>
                <w:szCs w:val="20"/>
                <w:lang w:val="lv-LV"/>
              </w:rPr>
            </w:pPr>
            <w:r w:rsidRPr="00C14108">
              <w:rPr>
                <w:sz w:val="20"/>
                <w:szCs w:val="20"/>
                <w:lang w:val="lv-LV"/>
              </w:rPr>
              <w:t xml:space="preserve"> 4. Izglītības attīstības pamatnostādnes 2014. – 2020. gadam.</w:t>
            </w:r>
          </w:p>
          <w:p w14:paraId="0B267665"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p>
          <w:p w14:paraId="5D98C6BF"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p>
          <w:p w14:paraId="490D8738"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p>
          <w:p w14:paraId="27095686"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p>
          <w:p w14:paraId="2C490ABA"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p>
          <w:p w14:paraId="092D5651"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p>
          <w:p w14:paraId="2B55259D"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p>
          <w:p w14:paraId="7C90B6BF"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p>
          <w:p w14:paraId="56BFBEDD"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p>
          <w:p w14:paraId="1509F955"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p>
          <w:p w14:paraId="3AAEEB93"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p>
          <w:p w14:paraId="4535E4BA" w14:textId="76BEA756"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r>
              <w:rPr>
                <w:rFonts w:cs="Times New Roman"/>
                <w:sz w:val="20"/>
                <w:szCs w:val="20"/>
                <w:lang w:val="lv-LV" w:eastAsia="en-US"/>
              </w:rPr>
              <w:lastRenderedPageBreak/>
              <w:t>5.</w:t>
            </w:r>
            <w:r w:rsidRPr="00006131">
              <w:rPr>
                <w:rFonts w:cs="Times New Roman"/>
                <w:sz w:val="20"/>
                <w:szCs w:val="20"/>
                <w:lang w:val="lv-LV" w:eastAsia="en-US"/>
              </w:rPr>
              <w:t xml:space="preserve">Likums „Par vidēja termiņa budžeta ietvaru </w:t>
            </w:r>
            <w:r>
              <w:rPr>
                <w:rFonts w:cs="Times New Roman"/>
                <w:sz w:val="20"/>
                <w:szCs w:val="20"/>
                <w:lang w:val="lv-LV" w:eastAsia="en-US"/>
              </w:rPr>
              <w:t xml:space="preserve">2013.-2015.gadam”; </w:t>
            </w:r>
          </w:p>
          <w:p w14:paraId="64098267" w14:textId="77777777" w:rsidR="00C14108" w:rsidRDefault="00C14108" w:rsidP="00C14108">
            <w:pPr>
              <w:widowControl w:val="0"/>
              <w:tabs>
                <w:tab w:val="left" w:pos="501"/>
              </w:tabs>
              <w:autoSpaceDE w:val="0"/>
              <w:autoSpaceDN w:val="0"/>
              <w:adjustRightInd w:val="0"/>
              <w:jc w:val="both"/>
              <w:rPr>
                <w:sz w:val="20"/>
                <w:szCs w:val="20"/>
                <w:lang w:val="lv-LV"/>
              </w:rPr>
            </w:pPr>
          </w:p>
          <w:p w14:paraId="4F3B5283" w14:textId="4FB14C54" w:rsidR="00C14108" w:rsidRPr="00C14108" w:rsidRDefault="00C14108" w:rsidP="00C14108">
            <w:pPr>
              <w:widowControl w:val="0"/>
              <w:tabs>
                <w:tab w:val="left" w:pos="501"/>
              </w:tabs>
              <w:autoSpaceDE w:val="0"/>
              <w:autoSpaceDN w:val="0"/>
              <w:adjustRightInd w:val="0"/>
              <w:jc w:val="both"/>
              <w:rPr>
                <w:rFonts w:cs="Times New Roman"/>
                <w:sz w:val="20"/>
                <w:szCs w:val="20"/>
                <w:lang w:val="lv-LV"/>
              </w:rPr>
            </w:pPr>
          </w:p>
        </w:tc>
        <w:tc>
          <w:tcPr>
            <w:tcW w:w="2835" w:type="dxa"/>
            <w:vMerge w:val="restart"/>
            <w:shd w:val="clear" w:color="auto" w:fill="auto"/>
          </w:tcPr>
          <w:p w14:paraId="31D9394B" w14:textId="2264209C" w:rsidR="00927027" w:rsidRPr="00006131" w:rsidRDefault="00927027"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Kritēriju izpildi nodrošinās Viedās </w:t>
            </w:r>
            <w:r w:rsidR="00AC11A1">
              <w:rPr>
                <w:rFonts w:cs="Times New Roman"/>
                <w:sz w:val="20"/>
                <w:szCs w:val="20"/>
                <w:lang w:val="lv-LV"/>
              </w:rPr>
              <w:t>specializācijas</w:t>
            </w:r>
            <w:r w:rsidRPr="00006131">
              <w:rPr>
                <w:rFonts w:cs="Times New Roman"/>
                <w:sz w:val="20"/>
                <w:szCs w:val="20"/>
                <w:lang w:val="lv-LV"/>
              </w:rPr>
              <w:t xml:space="preserve"> stratēģija, kas </w:t>
            </w:r>
            <w:r w:rsidRPr="00006131">
              <w:rPr>
                <w:sz w:val="20"/>
                <w:szCs w:val="20"/>
                <w:lang w:val="lv-LV"/>
              </w:rPr>
              <w:t>tiks izstrādāta</w:t>
            </w:r>
            <w:r w:rsidRPr="00006131">
              <w:rPr>
                <w:rFonts w:cs="Times New Roman"/>
                <w:sz w:val="20"/>
                <w:szCs w:val="20"/>
                <w:lang w:val="lv-LV"/>
              </w:rPr>
              <w:t>:</w:t>
            </w:r>
          </w:p>
          <w:p w14:paraId="7577B395" w14:textId="1A7C0EEB" w:rsidR="00927027" w:rsidRPr="00006131" w:rsidRDefault="00927027" w:rsidP="00927027">
            <w:pPr>
              <w:pStyle w:val="naisc"/>
              <w:numPr>
                <w:ilvl w:val="0"/>
                <w:numId w:val="21"/>
              </w:numPr>
              <w:tabs>
                <w:tab w:val="left" w:pos="257"/>
              </w:tabs>
              <w:spacing w:before="0" w:after="0"/>
              <w:ind w:left="27" w:firstLine="0"/>
              <w:jc w:val="both"/>
              <w:rPr>
                <w:sz w:val="20"/>
                <w:szCs w:val="20"/>
              </w:rPr>
            </w:pPr>
            <w:r w:rsidRPr="00006131">
              <w:rPr>
                <w:sz w:val="20"/>
                <w:szCs w:val="20"/>
              </w:rPr>
              <w:t xml:space="preserve">tajā skaitā ievērojot EK vadlīnijas un praktiskos ieteikumus </w:t>
            </w:r>
            <w:r w:rsidR="00AC11A1">
              <w:rPr>
                <w:sz w:val="20"/>
                <w:szCs w:val="20"/>
              </w:rPr>
              <w:t>V</w:t>
            </w:r>
            <w:r w:rsidRPr="00006131">
              <w:rPr>
                <w:sz w:val="20"/>
                <w:szCs w:val="20"/>
              </w:rPr>
              <w:t xml:space="preserve">iedās </w:t>
            </w:r>
            <w:r w:rsidR="00AC11A1">
              <w:rPr>
                <w:sz w:val="20"/>
                <w:szCs w:val="20"/>
              </w:rPr>
              <w:t xml:space="preserve">specializācijas </w:t>
            </w:r>
            <w:r w:rsidRPr="00006131">
              <w:rPr>
                <w:sz w:val="20"/>
                <w:szCs w:val="20"/>
              </w:rPr>
              <w:t>stratēģijas izstrādei.</w:t>
            </w:r>
          </w:p>
          <w:p w14:paraId="0C3143F5" w14:textId="77777777" w:rsidR="00927027" w:rsidRPr="00006131" w:rsidRDefault="00927027" w:rsidP="00927027">
            <w:pPr>
              <w:pStyle w:val="naisc"/>
              <w:numPr>
                <w:ilvl w:val="0"/>
                <w:numId w:val="21"/>
              </w:numPr>
              <w:tabs>
                <w:tab w:val="left" w:pos="256"/>
              </w:tabs>
              <w:spacing w:before="0" w:after="0"/>
              <w:ind w:left="27" w:firstLine="0"/>
              <w:jc w:val="both"/>
              <w:rPr>
                <w:sz w:val="20"/>
                <w:szCs w:val="20"/>
              </w:rPr>
            </w:pPr>
            <w:r w:rsidRPr="00006131">
              <w:rPr>
                <w:sz w:val="20"/>
                <w:szCs w:val="20"/>
              </w:rPr>
              <w:t>ņemot vērā JASPERS ekspertīzi un rekomendācijas;</w:t>
            </w:r>
          </w:p>
          <w:p w14:paraId="5908C5F9" w14:textId="77777777" w:rsidR="00927027" w:rsidRPr="00006131" w:rsidRDefault="00927027" w:rsidP="00927027">
            <w:pPr>
              <w:pStyle w:val="naisc"/>
              <w:numPr>
                <w:ilvl w:val="0"/>
                <w:numId w:val="21"/>
              </w:numPr>
              <w:tabs>
                <w:tab w:val="left" w:pos="256"/>
              </w:tabs>
              <w:spacing w:before="0" w:after="0"/>
              <w:ind w:left="27" w:firstLine="0"/>
              <w:jc w:val="both"/>
              <w:rPr>
                <w:sz w:val="20"/>
                <w:szCs w:val="20"/>
              </w:rPr>
            </w:pPr>
            <w:r w:rsidRPr="00006131">
              <w:rPr>
                <w:sz w:val="20"/>
                <w:szCs w:val="20"/>
              </w:rPr>
              <w:t>nodrošinot informācijas apmaiņu ar Igaunijas Izglītības un pētniecības ministrija un Lietuvas IZM atbilstoši noslēgtajam Saprašanās memorandam;</w:t>
            </w:r>
          </w:p>
          <w:p w14:paraId="409FD599" w14:textId="77777777" w:rsidR="00927027" w:rsidRPr="00006131" w:rsidRDefault="00927027" w:rsidP="00927027">
            <w:pPr>
              <w:pStyle w:val="naisc"/>
              <w:numPr>
                <w:ilvl w:val="0"/>
                <w:numId w:val="21"/>
              </w:numPr>
              <w:tabs>
                <w:tab w:val="left" w:pos="256"/>
              </w:tabs>
              <w:spacing w:before="0" w:after="0"/>
              <w:ind w:left="27" w:firstLine="0"/>
              <w:jc w:val="both"/>
              <w:rPr>
                <w:sz w:val="20"/>
                <w:szCs w:val="20"/>
              </w:rPr>
            </w:pPr>
            <w:r w:rsidRPr="00006131">
              <w:rPr>
                <w:sz w:val="20"/>
                <w:szCs w:val="20"/>
              </w:rPr>
              <w:t xml:space="preserve">ievērojot normatīvo regulējumu politikas plānošanas dokumentu izstrādei, tajā skaitā iekļaujot pieejamos un nepieciešamos papildu resursus pamatnostādnēs iekļauto pasākumu īstenošanai, ņemot </w:t>
            </w:r>
            <w:r w:rsidRPr="00006131">
              <w:rPr>
                <w:sz w:val="20"/>
                <w:szCs w:val="20"/>
              </w:rPr>
              <w:lastRenderedPageBreak/>
              <w:t>vērā NRP īstenošanai un NAP2020 noteiktā R&amp;D mērķa sasniegšanu;</w:t>
            </w:r>
          </w:p>
          <w:p w14:paraId="4ED216E3" w14:textId="77777777" w:rsidR="00927027" w:rsidRPr="00006131" w:rsidRDefault="00927027" w:rsidP="00927027">
            <w:pPr>
              <w:pStyle w:val="naisc"/>
              <w:numPr>
                <w:ilvl w:val="0"/>
                <w:numId w:val="21"/>
              </w:numPr>
              <w:tabs>
                <w:tab w:val="left" w:pos="256"/>
              </w:tabs>
              <w:spacing w:before="0" w:after="0"/>
              <w:ind w:left="27" w:firstLine="0"/>
              <w:jc w:val="both"/>
              <w:rPr>
                <w:sz w:val="20"/>
                <w:szCs w:val="20"/>
              </w:rPr>
            </w:pPr>
            <w:r w:rsidRPr="00006131">
              <w:rPr>
                <w:sz w:val="20"/>
                <w:szCs w:val="20"/>
              </w:rPr>
              <w:t>balstoties uz Latvijas zinātnes ārējā izvērtējuma rezultātiem un rekomendācijām;</w:t>
            </w:r>
          </w:p>
          <w:p w14:paraId="6CC4E72B" w14:textId="77777777" w:rsidR="00927027" w:rsidRPr="00006131" w:rsidRDefault="00927027" w:rsidP="00927027">
            <w:pPr>
              <w:pStyle w:val="naisc"/>
              <w:numPr>
                <w:ilvl w:val="0"/>
                <w:numId w:val="21"/>
              </w:numPr>
              <w:tabs>
                <w:tab w:val="left" w:pos="256"/>
              </w:tabs>
              <w:spacing w:before="0" w:beforeAutospacing="1" w:after="0" w:afterAutospacing="1"/>
              <w:ind w:left="27" w:firstLine="0"/>
              <w:jc w:val="both"/>
              <w:rPr>
                <w:sz w:val="20"/>
                <w:szCs w:val="20"/>
              </w:rPr>
            </w:pPr>
            <w:r w:rsidRPr="00006131">
              <w:rPr>
                <w:sz w:val="20"/>
                <w:szCs w:val="20"/>
              </w:rPr>
              <w:t>ņemot vērā veikto 2013. gada pētījumu „Esošās situācijas izvērtējums pētniecībā un attīstībā”, kā arī pētījumu „Industrijas izvērtējums Latvijas viedās specializācijas stratēģijas izstrādei, lai nodrošinātu ex-ante nosacījuma izpildi Eiropas Savienības struktūrfondu ieguldījumiem pētniecībā un inovācijās periodā 2014. - 2020. gadam”, kas iekļauj tautsaimniecības nozaru eksporta potenciāla un zināšanu kapacitātes novērtējumu.</w:t>
            </w:r>
          </w:p>
          <w:p w14:paraId="6AD58BD4" w14:textId="0DAC7745" w:rsidR="00927027" w:rsidRDefault="00927027" w:rsidP="00CB4300">
            <w:pPr>
              <w:pStyle w:val="naisc"/>
              <w:tabs>
                <w:tab w:val="left" w:pos="256"/>
              </w:tabs>
              <w:spacing w:before="0" w:after="0"/>
              <w:ind w:left="27"/>
              <w:jc w:val="both"/>
              <w:rPr>
                <w:sz w:val="20"/>
                <w:szCs w:val="20"/>
              </w:rPr>
            </w:pPr>
            <w:r w:rsidRPr="00006131">
              <w:rPr>
                <w:sz w:val="20"/>
                <w:szCs w:val="20"/>
              </w:rPr>
              <w:t>Lai izpildītu kritēriju ti</w:t>
            </w:r>
            <w:r w:rsidR="00CB4300">
              <w:rPr>
                <w:sz w:val="20"/>
                <w:szCs w:val="20"/>
              </w:rPr>
              <w:t>ek</w:t>
            </w:r>
            <w:r w:rsidRPr="00006131">
              <w:rPr>
                <w:sz w:val="20"/>
                <w:szCs w:val="20"/>
              </w:rPr>
              <w:t xml:space="preserve"> izstrādātas arī Zinātnes, tehnoloģiju un inovācijas pama</w:t>
            </w:r>
            <w:r w:rsidR="00F05EA6">
              <w:rPr>
                <w:sz w:val="20"/>
                <w:szCs w:val="20"/>
              </w:rPr>
              <w:t>tnostādnes 2014.-2020. gadam,</w:t>
            </w:r>
            <w:r w:rsidR="007552E3">
              <w:rPr>
                <w:sz w:val="20"/>
                <w:szCs w:val="20"/>
              </w:rPr>
              <w:t xml:space="preserve"> </w:t>
            </w:r>
            <w:r w:rsidR="007552E3" w:rsidRPr="00006131">
              <w:rPr>
                <w:sz w:val="20"/>
                <w:szCs w:val="20"/>
              </w:rPr>
              <w:t>Izg</w:t>
            </w:r>
            <w:r w:rsidR="007552E3">
              <w:rPr>
                <w:sz w:val="20"/>
                <w:szCs w:val="20"/>
              </w:rPr>
              <w:t xml:space="preserve">lītības </w:t>
            </w:r>
            <w:r w:rsidR="007552E3">
              <w:rPr>
                <w:sz w:val="20"/>
                <w:szCs w:val="20"/>
              </w:rPr>
              <w:lastRenderedPageBreak/>
              <w:t>attīstības pamatnostādnes</w:t>
            </w:r>
            <w:r w:rsidR="007552E3" w:rsidRPr="00006131">
              <w:rPr>
                <w:sz w:val="20"/>
                <w:szCs w:val="20"/>
              </w:rPr>
              <w:t xml:space="preserve"> 2014. – 2020. gadam</w:t>
            </w:r>
            <w:r w:rsidR="00F05EA6">
              <w:rPr>
                <w:sz w:val="20"/>
                <w:szCs w:val="20"/>
              </w:rPr>
              <w:t xml:space="preserve">, ir izstrādātas  </w:t>
            </w:r>
            <w:r w:rsidR="00F05EA6" w:rsidRPr="00006131">
              <w:rPr>
                <w:sz w:val="20"/>
                <w:szCs w:val="20"/>
              </w:rPr>
              <w:t>Nacionālā</w:t>
            </w:r>
            <w:r w:rsidR="00F05EA6">
              <w:rPr>
                <w:sz w:val="20"/>
                <w:szCs w:val="20"/>
              </w:rPr>
              <w:t>s</w:t>
            </w:r>
            <w:r w:rsidR="00F05EA6" w:rsidRPr="00006131">
              <w:rPr>
                <w:sz w:val="20"/>
                <w:szCs w:val="20"/>
              </w:rPr>
              <w:t xml:space="preserve"> industriālās politikas pamatnostādnes 2013.-2020. gadam</w:t>
            </w:r>
            <w:r w:rsidR="00F05EA6">
              <w:rPr>
                <w:sz w:val="20"/>
                <w:szCs w:val="20"/>
              </w:rPr>
              <w:t>.</w:t>
            </w:r>
          </w:p>
          <w:p w14:paraId="1D622606" w14:textId="77777777" w:rsidR="00C804CD" w:rsidRDefault="00C804CD" w:rsidP="00CB4300">
            <w:pPr>
              <w:pStyle w:val="naisc"/>
              <w:tabs>
                <w:tab w:val="left" w:pos="256"/>
              </w:tabs>
              <w:spacing w:before="0" w:after="0"/>
              <w:ind w:left="27"/>
              <w:jc w:val="both"/>
              <w:rPr>
                <w:sz w:val="20"/>
                <w:szCs w:val="20"/>
              </w:rPr>
            </w:pPr>
          </w:p>
          <w:p w14:paraId="6D1F1656" w14:textId="5BF5AF67" w:rsidR="00C804CD" w:rsidRPr="00006131" w:rsidRDefault="00C804CD" w:rsidP="00C804CD">
            <w:pPr>
              <w:widowControl w:val="0"/>
              <w:tabs>
                <w:tab w:val="left" w:pos="501"/>
              </w:tabs>
              <w:autoSpaceDE w:val="0"/>
              <w:autoSpaceDN w:val="0"/>
              <w:adjustRightInd w:val="0"/>
              <w:jc w:val="both"/>
              <w:rPr>
                <w:sz w:val="20"/>
                <w:szCs w:val="20"/>
              </w:rPr>
            </w:pPr>
            <w:r>
              <w:rPr>
                <w:rFonts w:cs="Times New Roman"/>
                <w:sz w:val="20"/>
                <w:szCs w:val="20"/>
                <w:lang w:val="lv-LV" w:eastAsia="en-US"/>
              </w:rPr>
              <w:t xml:space="preserve">Kritērija </w:t>
            </w:r>
            <w:r w:rsidR="0046005F">
              <w:rPr>
                <w:rFonts w:cs="Times New Roman"/>
                <w:sz w:val="20"/>
                <w:szCs w:val="20"/>
                <w:lang w:val="lv-LV" w:eastAsia="en-US"/>
              </w:rPr>
              <w:t xml:space="preserve">b) </w:t>
            </w:r>
            <w:r>
              <w:rPr>
                <w:rFonts w:cs="Times New Roman"/>
                <w:sz w:val="20"/>
                <w:szCs w:val="20"/>
                <w:lang w:val="lv-LV" w:eastAsia="en-US"/>
              </w:rPr>
              <w:t xml:space="preserve">izpildi nodrošina </w:t>
            </w:r>
            <w:r w:rsidRPr="00006131">
              <w:rPr>
                <w:rFonts w:cs="Times New Roman"/>
                <w:sz w:val="20"/>
                <w:szCs w:val="20"/>
                <w:lang w:val="lv-LV" w:eastAsia="en-US"/>
              </w:rPr>
              <w:t xml:space="preserve">Likums „Par vidēja termiņa budžeta ietvaru </w:t>
            </w:r>
            <w:r>
              <w:rPr>
                <w:rFonts w:cs="Times New Roman"/>
                <w:sz w:val="20"/>
                <w:szCs w:val="20"/>
                <w:lang w:val="lv-LV" w:eastAsia="en-US"/>
              </w:rPr>
              <w:t>2013.-2015.gadam”;</w:t>
            </w:r>
            <w:r w:rsidRPr="00006131">
              <w:rPr>
                <w:rFonts w:cs="Times New Roman"/>
                <w:sz w:val="20"/>
                <w:szCs w:val="20"/>
                <w:lang w:val="lv-LV" w:eastAsia="en-US"/>
              </w:rPr>
              <w:t xml:space="preserve"> attiecībā uz tālākajiem plānošanas perioda gadiem, katru nākamo gadu plānots MK apstiprināt budžeta bāzi, pamatojoties uz kuru plānots pieņemt budžeta ietvaru katriem nākamajiem trim gadiem.</w:t>
            </w:r>
          </w:p>
        </w:tc>
      </w:tr>
      <w:tr w:rsidR="003F6F9B" w:rsidRPr="00006131" w14:paraId="0A8073D8" w14:textId="77777777" w:rsidTr="00C14108">
        <w:tc>
          <w:tcPr>
            <w:tcW w:w="1932" w:type="dxa"/>
            <w:vMerge/>
            <w:shd w:val="clear" w:color="auto" w:fill="auto"/>
          </w:tcPr>
          <w:p w14:paraId="51CFF2E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shd w:val="clear" w:color="auto" w:fill="auto"/>
          </w:tcPr>
          <w:p w14:paraId="31A7269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74806D68" w14:textId="77777777" w:rsidR="003F6F9B" w:rsidRPr="00AC11A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7DF226F6" w14:textId="77777777" w:rsidR="003F6F9B" w:rsidRPr="00AC11A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AC11A1">
              <w:rPr>
                <w:rFonts w:cs="Times New Roman"/>
                <w:sz w:val="20"/>
                <w:szCs w:val="20"/>
                <w:lang w:val="lv-LV"/>
              </w:rPr>
              <w:t>a) ii) pastāv privāto ieguldījumu veicināšana</w:t>
            </w:r>
          </w:p>
        </w:tc>
        <w:tc>
          <w:tcPr>
            <w:tcW w:w="1134" w:type="dxa"/>
            <w:shd w:val="clear" w:color="auto" w:fill="auto"/>
          </w:tcPr>
          <w:p w14:paraId="29453E33" w14:textId="4458DC56" w:rsidR="004F1E3F" w:rsidRDefault="004F1E3F" w:rsidP="003F6F9B">
            <w:pPr>
              <w:widowControl w:val="0"/>
              <w:tabs>
                <w:tab w:val="left" w:pos="501"/>
              </w:tabs>
              <w:autoSpaceDE w:val="0"/>
              <w:autoSpaceDN w:val="0"/>
              <w:adjustRightInd w:val="0"/>
              <w:contextualSpacing/>
              <w:rPr>
                <w:rFonts w:cs="Times New Roman"/>
                <w:sz w:val="20"/>
                <w:szCs w:val="20"/>
                <w:lang w:val="lv-LV"/>
              </w:rPr>
            </w:pPr>
            <w:r>
              <w:rPr>
                <w:rFonts w:cs="Times New Roman"/>
                <w:sz w:val="20"/>
                <w:szCs w:val="20"/>
                <w:lang w:val="lv-LV"/>
              </w:rPr>
              <w:t>Neizpildīts</w:t>
            </w:r>
          </w:p>
          <w:p w14:paraId="4DCDB90E" w14:textId="165D773A" w:rsidR="003F6F9B" w:rsidRPr="00AC11A1" w:rsidRDefault="003F6F9B" w:rsidP="003F6F9B">
            <w:pPr>
              <w:widowControl w:val="0"/>
              <w:tabs>
                <w:tab w:val="left" w:pos="501"/>
              </w:tabs>
              <w:autoSpaceDE w:val="0"/>
              <w:autoSpaceDN w:val="0"/>
              <w:adjustRightInd w:val="0"/>
              <w:contextualSpacing/>
              <w:rPr>
                <w:rFonts w:cs="Times New Roman"/>
                <w:sz w:val="20"/>
                <w:szCs w:val="20"/>
                <w:lang w:val="lv-LV"/>
              </w:rPr>
            </w:pPr>
            <w:r w:rsidRPr="00AC11A1">
              <w:rPr>
                <w:rFonts w:cs="Times New Roman"/>
                <w:sz w:val="20"/>
                <w:szCs w:val="20"/>
                <w:lang w:val="lv-LV"/>
              </w:rPr>
              <w:t>Kritērijs</w:t>
            </w:r>
            <w:r w:rsidR="00C14108">
              <w:rPr>
                <w:rFonts w:cs="Times New Roman"/>
                <w:sz w:val="20"/>
                <w:szCs w:val="20"/>
                <w:lang w:val="lv-LV"/>
              </w:rPr>
              <w:t xml:space="preserve"> tiks izpildīts līdz 31.12.2013</w:t>
            </w:r>
          </w:p>
        </w:tc>
        <w:tc>
          <w:tcPr>
            <w:tcW w:w="2409" w:type="dxa"/>
            <w:vMerge/>
            <w:shd w:val="clear" w:color="auto" w:fill="auto"/>
          </w:tcPr>
          <w:p w14:paraId="68413A8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296E60B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5A1F1E79" w14:textId="77777777" w:rsidTr="00C14108">
        <w:tc>
          <w:tcPr>
            <w:tcW w:w="1932" w:type="dxa"/>
            <w:vMerge/>
            <w:shd w:val="clear" w:color="auto" w:fill="auto"/>
          </w:tcPr>
          <w:p w14:paraId="7CE8DD8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shd w:val="clear" w:color="auto" w:fill="auto"/>
          </w:tcPr>
          <w:p w14:paraId="0C86E5B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2E26C84A" w14:textId="77777777" w:rsidR="003F6F9B" w:rsidRPr="00AC11A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0DE8491" w14:textId="77777777" w:rsidR="003F6F9B" w:rsidRPr="00AC11A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AC11A1">
              <w:rPr>
                <w:rFonts w:cs="Times New Roman"/>
                <w:sz w:val="20"/>
                <w:szCs w:val="20"/>
                <w:lang w:val="lv-LV"/>
              </w:rPr>
              <w:t>a) iii) ir paredzēta īstenošanas uzraudzības sistēma</w:t>
            </w:r>
          </w:p>
        </w:tc>
        <w:tc>
          <w:tcPr>
            <w:tcW w:w="1134" w:type="dxa"/>
            <w:shd w:val="clear" w:color="auto" w:fill="auto"/>
          </w:tcPr>
          <w:p w14:paraId="2009B91E" w14:textId="5DC653F6" w:rsidR="004F1E3F" w:rsidRDefault="004F1E3F" w:rsidP="00136A8C">
            <w:pPr>
              <w:widowControl w:val="0"/>
              <w:tabs>
                <w:tab w:val="left" w:pos="501"/>
              </w:tabs>
              <w:autoSpaceDE w:val="0"/>
              <w:autoSpaceDN w:val="0"/>
              <w:adjustRightInd w:val="0"/>
              <w:contextualSpacing/>
              <w:rPr>
                <w:rFonts w:cs="Times New Roman"/>
                <w:sz w:val="20"/>
                <w:szCs w:val="20"/>
                <w:lang w:val="lv-LV"/>
              </w:rPr>
            </w:pPr>
            <w:r>
              <w:rPr>
                <w:rFonts w:cs="Times New Roman"/>
                <w:sz w:val="20"/>
                <w:szCs w:val="20"/>
                <w:lang w:val="lv-LV"/>
              </w:rPr>
              <w:t>Neizpildīts</w:t>
            </w:r>
          </w:p>
          <w:p w14:paraId="139085AC" w14:textId="77777777" w:rsidR="003F6F9B" w:rsidRPr="00AC11A1" w:rsidRDefault="003F6F9B" w:rsidP="00136A8C">
            <w:pPr>
              <w:widowControl w:val="0"/>
              <w:tabs>
                <w:tab w:val="left" w:pos="501"/>
              </w:tabs>
              <w:autoSpaceDE w:val="0"/>
              <w:autoSpaceDN w:val="0"/>
              <w:adjustRightInd w:val="0"/>
              <w:contextualSpacing/>
              <w:rPr>
                <w:rFonts w:cs="Times New Roman"/>
                <w:sz w:val="20"/>
                <w:szCs w:val="20"/>
                <w:lang w:val="lv-LV"/>
              </w:rPr>
            </w:pPr>
            <w:r w:rsidRPr="00AC11A1">
              <w:rPr>
                <w:rFonts w:cs="Times New Roman"/>
                <w:sz w:val="20"/>
                <w:szCs w:val="20"/>
                <w:lang w:val="lv-LV"/>
              </w:rPr>
              <w:t xml:space="preserve">Kritērijs tiks izpildīts līdz </w:t>
            </w:r>
            <w:r w:rsidR="00136A8C" w:rsidRPr="00AC11A1">
              <w:rPr>
                <w:rFonts w:cs="Times New Roman"/>
                <w:sz w:val="20"/>
                <w:szCs w:val="20"/>
                <w:lang w:val="lv-LV"/>
              </w:rPr>
              <w:lastRenderedPageBreak/>
              <w:t>30</w:t>
            </w:r>
            <w:r w:rsidRPr="00AC11A1">
              <w:rPr>
                <w:rFonts w:cs="Times New Roman"/>
                <w:sz w:val="20"/>
                <w:szCs w:val="20"/>
                <w:lang w:val="lv-LV"/>
              </w:rPr>
              <w:t>.</w:t>
            </w:r>
            <w:r w:rsidR="00136A8C" w:rsidRPr="00AC11A1">
              <w:rPr>
                <w:rFonts w:cs="Times New Roman"/>
                <w:sz w:val="20"/>
                <w:szCs w:val="20"/>
                <w:lang w:val="lv-LV"/>
              </w:rPr>
              <w:t>06</w:t>
            </w:r>
            <w:r w:rsidRPr="00AC11A1">
              <w:rPr>
                <w:rFonts w:cs="Times New Roman"/>
                <w:sz w:val="20"/>
                <w:szCs w:val="20"/>
                <w:lang w:val="lv-LV"/>
              </w:rPr>
              <w:t>.201</w:t>
            </w:r>
            <w:r w:rsidR="00136A8C" w:rsidRPr="00AC11A1">
              <w:rPr>
                <w:rFonts w:cs="Times New Roman"/>
                <w:sz w:val="20"/>
                <w:szCs w:val="20"/>
                <w:lang w:val="lv-LV"/>
              </w:rPr>
              <w:t>4</w:t>
            </w:r>
            <w:r w:rsidRPr="00AC11A1">
              <w:rPr>
                <w:rFonts w:cs="Times New Roman"/>
                <w:sz w:val="20"/>
                <w:szCs w:val="20"/>
                <w:lang w:val="lv-LV"/>
              </w:rPr>
              <w:t>.</w:t>
            </w:r>
          </w:p>
        </w:tc>
        <w:tc>
          <w:tcPr>
            <w:tcW w:w="2409" w:type="dxa"/>
            <w:vMerge/>
            <w:shd w:val="clear" w:color="auto" w:fill="auto"/>
          </w:tcPr>
          <w:p w14:paraId="2A64C68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772178A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66C8681B" w14:textId="77777777" w:rsidTr="00C14108">
        <w:tc>
          <w:tcPr>
            <w:tcW w:w="1932" w:type="dxa"/>
            <w:vMerge/>
            <w:shd w:val="clear" w:color="auto" w:fill="auto"/>
          </w:tcPr>
          <w:p w14:paraId="76E0E69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shd w:val="clear" w:color="auto" w:fill="auto"/>
          </w:tcPr>
          <w:p w14:paraId="2CFB188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37E7EB3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5736D14D"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b) apstiprināts budžeta resursu ietvars pētniecībai un inovācijai.</w:t>
            </w:r>
          </w:p>
        </w:tc>
        <w:tc>
          <w:tcPr>
            <w:tcW w:w="1134" w:type="dxa"/>
            <w:shd w:val="clear" w:color="auto" w:fill="auto"/>
          </w:tcPr>
          <w:p w14:paraId="6D0865A4" w14:textId="163D5E98" w:rsidR="003F6F9B" w:rsidRPr="00006131" w:rsidRDefault="00BC499D" w:rsidP="003F6F9B">
            <w:pPr>
              <w:widowControl w:val="0"/>
              <w:tabs>
                <w:tab w:val="left" w:pos="501"/>
              </w:tabs>
              <w:autoSpaceDE w:val="0"/>
              <w:autoSpaceDN w:val="0"/>
              <w:adjustRightInd w:val="0"/>
              <w:contextualSpacing/>
              <w:rPr>
                <w:rFonts w:cs="Times New Roman"/>
                <w:sz w:val="20"/>
                <w:szCs w:val="20"/>
                <w:lang w:val="lv-LV"/>
              </w:rPr>
            </w:pPr>
            <w:r>
              <w:rPr>
                <w:rFonts w:cs="Times New Roman"/>
                <w:sz w:val="20"/>
                <w:szCs w:val="20"/>
                <w:lang w:val="lv-LV"/>
              </w:rPr>
              <w:t>I</w:t>
            </w:r>
            <w:r w:rsidR="00C14108">
              <w:rPr>
                <w:rFonts w:cs="Times New Roman"/>
                <w:sz w:val="20"/>
                <w:szCs w:val="20"/>
                <w:lang w:val="lv-LV"/>
              </w:rPr>
              <w:t>zpildīts</w:t>
            </w:r>
            <w:r w:rsidR="003F6F9B" w:rsidRPr="00661A8C">
              <w:rPr>
                <w:rFonts w:cs="Times New Roman"/>
                <w:sz w:val="20"/>
                <w:szCs w:val="20"/>
                <w:lang w:val="lv-LV"/>
              </w:rPr>
              <w:t>.</w:t>
            </w:r>
          </w:p>
        </w:tc>
        <w:tc>
          <w:tcPr>
            <w:tcW w:w="2409" w:type="dxa"/>
            <w:vMerge/>
            <w:shd w:val="clear" w:color="auto" w:fill="auto"/>
          </w:tcPr>
          <w:p w14:paraId="7630294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30AC8DC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2BF6E564" w14:textId="77777777" w:rsidTr="00C14108">
        <w:tc>
          <w:tcPr>
            <w:tcW w:w="1932" w:type="dxa"/>
            <w:shd w:val="clear" w:color="auto" w:fill="auto"/>
          </w:tcPr>
          <w:p w14:paraId="314EB8F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1.2. Pastāv daudzgadu plāns ieguldījumu budžeta sadalei un prioritāšu noteikšanai pētniecībai un inovācijām</w:t>
            </w:r>
          </w:p>
        </w:tc>
        <w:tc>
          <w:tcPr>
            <w:tcW w:w="1796" w:type="dxa"/>
            <w:shd w:val="clear" w:color="auto" w:fill="auto"/>
          </w:tcPr>
          <w:p w14:paraId="341A9773" w14:textId="77777777" w:rsidR="003F6F9B" w:rsidRPr="00006131" w:rsidRDefault="003F6F9B" w:rsidP="003F6F9B">
            <w:pPr>
              <w:widowControl w:val="0"/>
              <w:tabs>
                <w:tab w:val="left" w:pos="501"/>
              </w:tabs>
              <w:autoSpaceDE w:val="0"/>
              <w:autoSpaceDN w:val="0"/>
              <w:adjustRightInd w:val="0"/>
              <w:contextualSpacing/>
              <w:rPr>
                <w:rFonts w:cs="Times New Roman"/>
                <w:b/>
                <w:sz w:val="20"/>
                <w:szCs w:val="20"/>
                <w:lang w:val="lv-LV"/>
              </w:rPr>
            </w:pPr>
            <w:r w:rsidRPr="00006131">
              <w:rPr>
                <w:rFonts w:cs="Times New Roman"/>
                <w:bCs/>
                <w:spacing w:val="-4"/>
                <w:sz w:val="20"/>
                <w:szCs w:val="20"/>
                <w:lang w:val="lv-LV"/>
              </w:rPr>
              <w:t>Pētniecības, tehnoloģiju attīstība un inovācijas</w:t>
            </w:r>
          </w:p>
        </w:tc>
        <w:tc>
          <w:tcPr>
            <w:tcW w:w="1417" w:type="dxa"/>
            <w:shd w:val="clear" w:color="auto" w:fill="auto"/>
          </w:tcPr>
          <w:p w14:paraId="7B30E7B2" w14:textId="11256D72" w:rsidR="003F6F9B" w:rsidRPr="00AC11A1" w:rsidRDefault="007E0763" w:rsidP="003F6F9B">
            <w:pPr>
              <w:widowControl w:val="0"/>
              <w:tabs>
                <w:tab w:val="left" w:pos="501"/>
              </w:tabs>
              <w:autoSpaceDE w:val="0"/>
              <w:autoSpaceDN w:val="0"/>
              <w:adjustRightInd w:val="0"/>
              <w:contextualSpacing/>
              <w:rPr>
                <w:rFonts w:cs="Times New Roman"/>
                <w:sz w:val="20"/>
                <w:szCs w:val="20"/>
                <w:lang w:val="lv-LV"/>
              </w:rPr>
            </w:pPr>
            <w:r>
              <w:rPr>
                <w:rFonts w:cs="Times New Roman"/>
                <w:sz w:val="20"/>
                <w:szCs w:val="20"/>
                <w:lang w:val="lv-LV"/>
              </w:rPr>
              <w:t>Daļēji izpildīts</w:t>
            </w:r>
          </w:p>
        </w:tc>
        <w:tc>
          <w:tcPr>
            <w:tcW w:w="2175" w:type="dxa"/>
            <w:shd w:val="clear" w:color="auto" w:fill="auto"/>
          </w:tcPr>
          <w:p w14:paraId="1E359E76" w14:textId="77777777" w:rsidR="003F6F9B" w:rsidRPr="00AC11A1" w:rsidRDefault="003F6F9B" w:rsidP="003F6F9B">
            <w:pPr>
              <w:widowControl w:val="0"/>
              <w:tabs>
                <w:tab w:val="left" w:pos="256"/>
              </w:tabs>
              <w:ind w:left="27"/>
              <w:contextualSpacing/>
              <w:rPr>
                <w:rFonts w:cs="Times New Roman"/>
                <w:sz w:val="20"/>
                <w:szCs w:val="20"/>
                <w:lang w:val="lv-LV"/>
              </w:rPr>
            </w:pPr>
            <w:r w:rsidRPr="00AC11A1">
              <w:rPr>
                <w:rFonts w:cs="Times New Roman"/>
                <w:sz w:val="20"/>
                <w:szCs w:val="20"/>
                <w:lang w:val="lv-LV"/>
              </w:rPr>
              <w:t>Indikatīvs daudzgadu plāns ieguldījumu budžeta sadalei un prioritāšu noteikšanai.</w:t>
            </w:r>
          </w:p>
        </w:tc>
        <w:tc>
          <w:tcPr>
            <w:tcW w:w="1134" w:type="dxa"/>
            <w:shd w:val="clear" w:color="auto" w:fill="auto"/>
          </w:tcPr>
          <w:p w14:paraId="0A0CE605" w14:textId="77777777" w:rsidR="003F6F9B" w:rsidRPr="00AC11A1" w:rsidRDefault="003F6F9B" w:rsidP="003F6F9B">
            <w:pPr>
              <w:widowControl w:val="0"/>
              <w:tabs>
                <w:tab w:val="left" w:pos="501"/>
              </w:tabs>
              <w:autoSpaceDE w:val="0"/>
              <w:autoSpaceDN w:val="0"/>
              <w:adjustRightInd w:val="0"/>
              <w:contextualSpacing/>
              <w:rPr>
                <w:rFonts w:cs="Times New Roman"/>
                <w:sz w:val="20"/>
                <w:szCs w:val="20"/>
                <w:lang w:val="lv-LV"/>
              </w:rPr>
            </w:pPr>
            <w:r w:rsidRPr="00AC11A1">
              <w:rPr>
                <w:rFonts w:cs="Times New Roman"/>
                <w:sz w:val="20"/>
                <w:szCs w:val="20"/>
                <w:lang w:val="lv-LV"/>
              </w:rPr>
              <w:t>Kritērijs tiks izpildīts līdz 31.12.2013.</w:t>
            </w:r>
          </w:p>
        </w:tc>
        <w:tc>
          <w:tcPr>
            <w:tcW w:w="2409" w:type="dxa"/>
            <w:shd w:val="clear" w:color="auto" w:fill="auto"/>
          </w:tcPr>
          <w:p w14:paraId="5CCA6AD1" w14:textId="77777777" w:rsidR="00C14108" w:rsidRDefault="00C14108" w:rsidP="00C14108">
            <w:pPr>
              <w:widowControl w:val="0"/>
              <w:tabs>
                <w:tab w:val="left" w:pos="501"/>
              </w:tabs>
              <w:autoSpaceDE w:val="0"/>
              <w:autoSpaceDN w:val="0"/>
              <w:adjustRightInd w:val="0"/>
              <w:jc w:val="both"/>
              <w:rPr>
                <w:rFonts w:cs="Times New Roman"/>
                <w:sz w:val="20"/>
                <w:szCs w:val="20"/>
                <w:lang w:val="lv-LV" w:eastAsia="en-US"/>
              </w:rPr>
            </w:pPr>
            <w:r>
              <w:rPr>
                <w:rFonts w:cs="Times New Roman"/>
                <w:sz w:val="20"/>
                <w:szCs w:val="20"/>
                <w:lang w:val="lv-LV" w:eastAsia="en-US"/>
              </w:rPr>
              <w:t xml:space="preserve">1. </w:t>
            </w:r>
            <w:r w:rsidR="007C6018" w:rsidRPr="00006131">
              <w:rPr>
                <w:rFonts w:cs="Times New Roman"/>
                <w:sz w:val="20"/>
                <w:szCs w:val="20"/>
                <w:lang w:val="lv-LV" w:eastAsia="en-US"/>
              </w:rPr>
              <w:t xml:space="preserve">Likums „Par vidēja termiņa budžeta ietvaru </w:t>
            </w:r>
            <w:r w:rsidR="007C6018">
              <w:rPr>
                <w:rFonts w:cs="Times New Roman"/>
                <w:sz w:val="20"/>
                <w:szCs w:val="20"/>
                <w:lang w:val="lv-LV" w:eastAsia="en-US"/>
              </w:rPr>
              <w:t>2013.-2015.gadam”;</w:t>
            </w:r>
            <w:r>
              <w:rPr>
                <w:rFonts w:cs="Times New Roman"/>
                <w:sz w:val="20"/>
                <w:szCs w:val="20"/>
                <w:lang w:val="lv-LV" w:eastAsia="en-US"/>
              </w:rPr>
              <w:t xml:space="preserve"> </w:t>
            </w:r>
          </w:p>
          <w:p w14:paraId="28FD69F1" w14:textId="5C70C511" w:rsidR="00C14108" w:rsidRPr="00C14108" w:rsidRDefault="00C14108" w:rsidP="00C14108">
            <w:pPr>
              <w:widowControl w:val="0"/>
              <w:tabs>
                <w:tab w:val="left" w:pos="501"/>
              </w:tabs>
              <w:autoSpaceDE w:val="0"/>
              <w:autoSpaceDN w:val="0"/>
              <w:adjustRightInd w:val="0"/>
              <w:jc w:val="both"/>
              <w:rPr>
                <w:sz w:val="20"/>
                <w:szCs w:val="20"/>
                <w:lang w:val="lv-LV"/>
              </w:rPr>
            </w:pPr>
            <w:r>
              <w:rPr>
                <w:rFonts w:cs="Times New Roman"/>
                <w:sz w:val="20"/>
                <w:szCs w:val="20"/>
                <w:lang w:val="lv-LV" w:eastAsia="en-US"/>
              </w:rPr>
              <w:t xml:space="preserve">2. </w:t>
            </w:r>
            <w:r w:rsidRPr="00C14108">
              <w:rPr>
                <w:sz w:val="20"/>
                <w:szCs w:val="20"/>
                <w:lang w:val="lv-LV"/>
              </w:rPr>
              <w:t>Zinātnes, tehnoloģiju un inovācijas pamat-nostādnes 2014.-2020.gadam.</w:t>
            </w:r>
          </w:p>
          <w:p w14:paraId="1CD61666" w14:textId="77777777" w:rsidR="00C14108" w:rsidRPr="00C14108" w:rsidRDefault="00C14108" w:rsidP="00C14108">
            <w:pPr>
              <w:widowControl w:val="0"/>
              <w:tabs>
                <w:tab w:val="left" w:pos="501"/>
              </w:tabs>
              <w:autoSpaceDE w:val="0"/>
              <w:autoSpaceDN w:val="0"/>
              <w:adjustRightInd w:val="0"/>
              <w:jc w:val="both"/>
              <w:rPr>
                <w:sz w:val="20"/>
                <w:szCs w:val="20"/>
                <w:lang w:val="lv-LV"/>
              </w:rPr>
            </w:pPr>
            <w:r w:rsidRPr="00C14108">
              <w:rPr>
                <w:sz w:val="20"/>
                <w:szCs w:val="20"/>
                <w:lang w:val="lv-LV"/>
              </w:rPr>
              <w:t>3. Nacionālās industriālās politikas pamatnostādnes 2013.-2020.gadam</w:t>
            </w:r>
          </w:p>
          <w:p w14:paraId="1C8B7302" w14:textId="6D4501A7" w:rsidR="007C6018" w:rsidRDefault="00C14108" w:rsidP="00C14108">
            <w:pPr>
              <w:widowControl w:val="0"/>
              <w:tabs>
                <w:tab w:val="left" w:pos="501"/>
              </w:tabs>
              <w:autoSpaceDE w:val="0"/>
              <w:autoSpaceDN w:val="0"/>
              <w:adjustRightInd w:val="0"/>
              <w:contextualSpacing/>
              <w:rPr>
                <w:rFonts w:cs="Times New Roman"/>
                <w:sz w:val="20"/>
                <w:szCs w:val="20"/>
                <w:lang w:val="lv-LV" w:eastAsia="en-US"/>
              </w:rPr>
            </w:pPr>
            <w:r w:rsidRPr="00C14108">
              <w:rPr>
                <w:sz w:val="20"/>
                <w:szCs w:val="20"/>
                <w:lang w:val="lv-LV"/>
              </w:rPr>
              <w:t xml:space="preserve">4. Izglītības attīstības </w:t>
            </w:r>
            <w:r w:rsidRPr="00C14108">
              <w:rPr>
                <w:sz w:val="20"/>
                <w:szCs w:val="20"/>
                <w:lang w:val="lv-LV"/>
              </w:rPr>
              <w:lastRenderedPageBreak/>
              <w:t>pamatnostādnes 2014. – 2020. gadam.</w:t>
            </w:r>
          </w:p>
          <w:p w14:paraId="218E0DC1" w14:textId="77777777" w:rsidR="007C6018" w:rsidRDefault="007C6018" w:rsidP="003F6F9B">
            <w:pPr>
              <w:widowControl w:val="0"/>
              <w:tabs>
                <w:tab w:val="left" w:pos="501"/>
              </w:tabs>
              <w:autoSpaceDE w:val="0"/>
              <w:autoSpaceDN w:val="0"/>
              <w:adjustRightInd w:val="0"/>
              <w:contextualSpacing/>
              <w:rPr>
                <w:rFonts w:cs="Times New Roman"/>
                <w:sz w:val="20"/>
                <w:szCs w:val="20"/>
                <w:lang w:val="lv-LV"/>
              </w:rPr>
            </w:pPr>
          </w:p>
          <w:p w14:paraId="2BE0F66E" w14:textId="26FA3F10" w:rsidR="003F6F9B" w:rsidRPr="00AC11A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08207CD5" w14:textId="045DE77F" w:rsidR="007C6018" w:rsidRDefault="007C6018" w:rsidP="003F6F9B">
            <w:pPr>
              <w:widowControl w:val="0"/>
              <w:tabs>
                <w:tab w:val="left" w:pos="501"/>
              </w:tabs>
              <w:autoSpaceDE w:val="0"/>
              <w:autoSpaceDN w:val="0"/>
              <w:adjustRightInd w:val="0"/>
              <w:jc w:val="both"/>
              <w:rPr>
                <w:rFonts w:cs="Times New Roman"/>
                <w:sz w:val="20"/>
                <w:szCs w:val="20"/>
                <w:lang w:val="lv-LV"/>
              </w:rPr>
            </w:pPr>
            <w:r>
              <w:rPr>
                <w:rFonts w:cs="Times New Roman"/>
                <w:sz w:val="20"/>
                <w:szCs w:val="20"/>
                <w:lang w:val="lv-LV" w:eastAsia="en-US"/>
              </w:rPr>
              <w:lastRenderedPageBreak/>
              <w:t xml:space="preserve">Kritērija izpildi nodrošina </w:t>
            </w:r>
            <w:r w:rsidRPr="00006131">
              <w:rPr>
                <w:rFonts w:cs="Times New Roman"/>
                <w:sz w:val="20"/>
                <w:szCs w:val="20"/>
                <w:lang w:val="lv-LV" w:eastAsia="en-US"/>
              </w:rPr>
              <w:t xml:space="preserve">Likums „Par vidēja termiņa budžeta ietvaru </w:t>
            </w:r>
            <w:r>
              <w:rPr>
                <w:rFonts w:cs="Times New Roman"/>
                <w:sz w:val="20"/>
                <w:szCs w:val="20"/>
                <w:lang w:val="lv-LV" w:eastAsia="en-US"/>
              </w:rPr>
              <w:t>2013.-2015.gadam”;</w:t>
            </w:r>
            <w:r w:rsidRPr="00006131">
              <w:rPr>
                <w:rFonts w:cs="Times New Roman"/>
                <w:sz w:val="20"/>
                <w:szCs w:val="20"/>
                <w:lang w:val="lv-LV" w:eastAsia="en-US"/>
              </w:rPr>
              <w:t xml:space="preserve"> attiecībā uz tālākajiem plānošanas perioda gadiem, katru nākamo gadu plānots MK apstiprināt budžeta bāzi, pamatojoties uz kuru plānots pieņemt budžeta ietvaru katriem nākamajiem trim gadiem.</w:t>
            </w:r>
          </w:p>
          <w:p w14:paraId="0BE0039A" w14:textId="6A8D1C70" w:rsidR="003F6F9B" w:rsidRPr="00006131" w:rsidRDefault="003F6F9B" w:rsidP="00C14108">
            <w:pPr>
              <w:pStyle w:val="naisc"/>
              <w:tabs>
                <w:tab w:val="left" w:pos="256"/>
              </w:tabs>
              <w:spacing w:before="0" w:after="0"/>
              <w:ind w:left="27"/>
              <w:jc w:val="both"/>
              <w:rPr>
                <w:b/>
                <w:sz w:val="20"/>
                <w:szCs w:val="20"/>
              </w:rPr>
            </w:pPr>
            <w:r w:rsidRPr="00006131">
              <w:rPr>
                <w:sz w:val="20"/>
                <w:szCs w:val="20"/>
              </w:rPr>
              <w:lastRenderedPageBreak/>
              <w:t>Lai izpildītu kritēriju tiks izstrādātas arī Zinātnes, tehnoloģiju un inovācijas p</w:t>
            </w:r>
            <w:r w:rsidR="007552E3">
              <w:rPr>
                <w:sz w:val="20"/>
                <w:szCs w:val="20"/>
              </w:rPr>
              <w:t>amatnostādnes</w:t>
            </w:r>
            <w:r w:rsidR="00C14108">
              <w:rPr>
                <w:sz w:val="20"/>
                <w:szCs w:val="20"/>
              </w:rPr>
              <w:t>, I</w:t>
            </w:r>
            <w:r w:rsidR="00C14108" w:rsidRPr="00006131">
              <w:rPr>
                <w:sz w:val="20"/>
                <w:szCs w:val="20"/>
              </w:rPr>
              <w:t>zg</w:t>
            </w:r>
            <w:r w:rsidR="00C14108">
              <w:rPr>
                <w:sz w:val="20"/>
                <w:szCs w:val="20"/>
              </w:rPr>
              <w:t>lītības attīstības pamatnostādnes</w:t>
            </w:r>
            <w:r w:rsidR="00C14108" w:rsidRPr="00006131">
              <w:rPr>
                <w:sz w:val="20"/>
                <w:szCs w:val="20"/>
              </w:rPr>
              <w:t xml:space="preserve"> 2014. – 2020. gadam</w:t>
            </w:r>
            <w:r w:rsidR="00C14108">
              <w:rPr>
                <w:sz w:val="20"/>
                <w:szCs w:val="20"/>
              </w:rPr>
              <w:t xml:space="preserve">, ir izstrādātas  </w:t>
            </w:r>
            <w:r w:rsidR="005E1534" w:rsidRPr="00006131">
              <w:rPr>
                <w:sz w:val="20"/>
                <w:szCs w:val="20"/>
              </w:rPr>
              <w:t>Nacionālā industriālās politikas pamatnostādnes 2013.-2020. gadam</w:t>
            </w:r>
            <w:r w:rsidR="00C14108">
              <w:rPr>
                <w:sz w:val="20"/>
                <w:szCs w:val="20"/>
              </w:rPr>
              <w:t>.</w:t>
            </w:r>
          </w:p>
        </w:tc>
      </w:tr>
      <w:tr w:rsidR="003F6F9B" w:rsidRPr="00006131" w14:paraId="3BCC5EB5" w14:textId="77777777" w:rsidTr="00C14108">
        <w:tc>
          <w:tcPr>
            <w:tcW w:w="1932" w:type="dxa"/>
            <w:vMerge w:val="restart"/>
            <w:shd w:val="clear" w:color="auto" w:fill="auto"/>
          </w:tcPr>
          <w:p w14:paraId="39CAFAE1" w14:textId="61B27343"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 xml:space="preserve">2.1. Digitāla izaugsme: stratēģiska politikas sistēma digitālajai izaugsmei, lai veicinātu pieprasījumu pēc cenas ziņā pieejamiem, kvalitatīviem un sadarbspējīgiem IKT iespējotiem privātiem un publiskiem pakalpojumiem un palielinātu to izmantošanu iedzīvotāju, tostarp neaizsargāto grupu, </w:t>
            </w:r>
            <w:r w:rsidRPr="00006131">
              <w:rPr>
                <w:rFonts w:cs="Times New Roman"/>
                <w:sz w:val="20"/>
                <w:szCs w:val="20"/>
                <w:lang w:val="lv-LV"/>
              </w:rPr>
              <w:lastRenderedPageBreak/>
              <w:t>uzņēmumu un valstu administrāciju, vidū, ieskaitot pārrobežu iniciatīvas.</w:t>
            </w:r>
          </w:p>
        </w:tc>
        <w:tc>
          <w:tcPr>
            <w:tcW w:w="1796" w:type="dxa"/>
            <w:vMerge w:val="restart"/>
            <w:shd w:val="clear" w:color="auto" w:fill="auto"/>
          </w:tcPr>
          <w:p w14:paraId="3B07638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Informācijas un komunikācijas tehnoloģijas, E-pārvalde un pakalpojumi</w:t>
            </w:r>
          </w:p>
        </w:tc>
        <w:tc>
          <w:tcPr>
            <w:tcW w:w="1417" w:type="dxa"/>
            <w:vMerge w:val="restart"/>
            <w:shd w:val="clear" w:color="auto" w:fill="auto"/>
          </w:tcPr>
          <w:p w14:paraId="2581169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644B962F" w14:textId="77777777" w:rsidR="003F6F9B" w:rsidRPr="00006131" w:rsidRDefault="003F6F9B" w:rsidP="003F6F9B">
            <w:pPr>
              <w:widowControl w:val="0"/>
              <w:numPr>
                <w:ilvl w:val="1"/>
                <w:numId w:val="4"/>
              </w:numPr>
              <w:tabs>
                <w:tab w:val="left" w:pos="256"/>
              </w:tabs>
              <w:ind w:left="27" w:firstLine="0"/>
              <w:contextualSpacing/>
              <w:rPr>
                <w:rFonts w:cs="Times New Roman"/>
                <w:sz w:val="20"/>
                <w:szCs w:val="20"/>
                <w:lang w:val="lv-LV"/>
              </w:rPr>
            </w:pPr>
            <w:r w:rsidRPr="00006131">
              <w:rPr>
                <w:rFonts w:cs="Times New Roman"/>
                <w:sz w:val="20"/>
                <w:szCs w:val="20"/>
                <w:lang w:val="lv-LV"/>
              </w:rPr>
              <w:t>Digitālās izaugsmes stratēģiska politikas sistēma:</w:t>
            </w:r>
          </w:p>
          <w:p w14:paraId="42CD7D4A" w14:textId="77777777" w:rsidR="003F6F9B" w:rsidRPr="00006131" w:rsidRDefault="003F6F9B" w:rsidP="003F6F9B">
            <w:pPr>
              <w:widowControl w:val="0"/>
              <w:numPr>
                <w:ilvl w:val="2"/>
                <w:numId w:val="3"/>
              </w:numPr>
              <w:tabs>
                <w:tab w:val="left" w:pos="256"/>
              </w:tabs>
              <w:ind w:left="27" w:firstLine="0"/>
              <w:contextualSpacing/>
              <w:rPr>
                <w:rFonts w:cs="Times New Roman"/>
                <w:sz w:val="20"/>
                <w:szCs w:val="20"/>
                <w:lang w:val="lv-LV"/>
              </w:rPr>
            </w:pPr>
            <w:r w:rsidRPr="00006131">
              <w:rPr>
                <w:rFonts w:cs="Times New Roman"/>
                <w:sz w:val="20"/>
                <w:szCs w:val="20"/>
                <w:lang w:val="lv-LV"/>
              </w:rPr>
              <w:t>Budžeta plānošana un darbību prioritātes;</w:t>
            </w:r>
          </w:p>
        </w:tc>
        <w:tc>
          <w:tcPr>
            <w:tcW w:w="1134" w:type="dxa"/>
            <w:shd w:val="clear" w:color="auto" w:fill="auto"/>
          </w:tcPr>
          <w:p w14:paraId="604C4F2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6A85921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apstiprinātās pamatnostādnēs pieejamas šeit: </w:t>
            </w:r>
            <w:hyperlink r:id="rId8" w:history="1">
              <w:r w:rsidRPr="00006131">
                <w:rPr>
                  <w:rStyle w:val="Hyperlink"/>
                  <w:rFonts w:cs="Times New Roman"/>
                  <w:color w:val="auto"/>
                  <w:sz w:val="20"/>
                  <w:szCs w:val="20"/>
                  <w:lang w:val="lv-LV"/>
                </w:rPr>
                <w:t>http://www.varam.gov.lv/lat/darbibas_veidi/e_parv/InfSab/</w:t>
              </w:r>
            </w:hyperlink>
          </w:p>
          <w:p w14:paraId="2143418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2C3657A0"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rPr>
            </w:pPr>
            <w:r w:rsidRPr="00006131">
              <w:rPr>
                <w:rFonts w:cs="Times New Roman"/>
                <w:sz w:val="20"/>
                <w:szCs w:val="20"/>
                <w:lang w:val="lv-LV"/>
              </w:rPr>
              <w:t>Ir veikta ministriju plānoto IKT aktivitāšu izvērtēšana un analīze, piesaistot IKT nozares pārstāvjus, lai noteiktu prioritāri finansējamos pasākumus. Ir definēti mērķi un pamatprincipi, kas iekļauti Informācijas sabiedrības attīstības pamatnostādnēs 2014. – 2020. gadam. Pamatnostādnēs iekļauti arī pieejamie finanšu resursi IKT jomā, norādot finansējuma avotu. Kritērija izpildi nodrošina 2013. gada 14. oktobra MK sēdē apstiprinātās „Informācijas sabiedrības attīstības pamatnostādnes 2014. – 2020. gadam.</w:t>
            </w:r>
          </w:p>
        </w:tc>
      </w:tr>
      <w:tr w:rsidR="003F6F9B" w:rsidRPr="00006131" w14:paraId="67A186DA" w14:textId="77777777" w:rsidTr="00C14108">
        <w:tc>
          <w:tcPr>
            <w:tcW w:w="1932" w:type="dxa"/>
            <w:vMerge/>
            <w:shd w:val="clear" w:color="auto" w:fill="auto"/>
          </w:tcPr>
          <w:p w14:paraId="2A5A077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shd w:val="clear" w:color="auto" w:fill="auto"/>
          </w:tcPr>
          <w:p w14:paraId="5ADD458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75C1626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16E9B848"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 IKT pieprasījuma un piedāvājuma analīze</w:t>
            </w:r>
          </w:p>
        </w:tc>
        <w:tc>
          <w:tcPr>
            <w:tcW w:w="1134" w:type="dxa"/>
            <w:shd w:val="clear" w:color="auto" w:fill="auto"/>
          </w:tcPr>
          <w:p w14:paraId="1F4F5D21"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42B46C9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apstiprinātās pamatnostādnēs pieejamas šeit: </w:t>
            </w:r>
            <w:hyperlink r:id="rId9" w:history="1">
              <w:r w:rsidRPr="00006131">
                <w:rPr>
                  <w:rStyle w:val="Hyperlink"/>
                  <w:rFonts w:cs="Times New Roman"/>
                  <w:color w:val="auto"/>
                  <w:sz w:val="20"/>
                  <w:szCs w:val="20"/>
                  <w:lang w:val="lv-LV"/>
                </w:rPr>
                <w:t>http://www.varam.gov.lv/lat/darbibas_veidi/e_parv/InfSab/</w:t>
              </w:r>
            </w:hyperlink>
          </w:p>
          <w:p w14:paraId="1EB6C02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63F5CC0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IKT pieprasījuma un piedāvājuma izvērtēšana un analīze ir iekļauta pamatnostādņu esošās situācijas aprakstošajā daļā. Kritērija izpildi nodrošina 2013. gada 14. oktobra MK sēdē apstiprinātās „Informācijas sabiedrības attīstības pamatnostādnes 2014. – 2020. gadam”.</w:t>
            </w:r>
          </w:p>
        </w:tc>
      </w:tr>
      <w:tr w:rsidR="003F6F9B" w:rsidRPr="00006131" w14:paraId="5D443681" w14:textId="77777777" w:rsidTr="00C14108">
        <w:tc>
          <w:tcPr>
            <w:tcW w:w="1932" w:type="dxa"/>
            <w:vMerge/>
            <w:shd w:val="clear" w:color="auto" w:fill="auto"/>
          </w:tcPr>
          <w:p w14:paraId="3ABF56A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shd w:val="clear" w:color="auto" w:fill="auto"/>
          </w:tcPr>
          <w:p w14:paraId="596B148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7BFEBE0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76CC1316"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iii) Rādītāji, lai mērītu intervences gūtos panākumus tādās jomās kā digitālās prasmes, e-iekļaušana, e-pieejamība un e-veselība</w:t>
            </w:r>
          </w:p>
        </w:tc>
        <w:tc>
          <w:tcPr>
            <w:tcW w:w="1134" w:type="dxa"/>
            <w:shd w:val="clear" w:color="auto" w:fill="auto"/>
          </w:tcPr>
          <w:p w14:paraId="0E053466"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78B7D4D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apstiprinātās pamatnostādnēs pieejamas šeit: </w:t>
            </w:r>
            <w:hyperlink r:id="rId10" w:history="1">
              <w:r w:rsidRPr="00006131">
                <w:rPr>
                  <w:rStyle w:val="Hyperlink"/>
                  <w:rFonts w:cs="Times New Roman"/>
                  <w:color w:val="auto"/>
                  <w:sz w:val="20"/>
                  <w:szCs w:val="20"/>
                  <w:lang w:val="lv-LV"/>
                </w:rPr>
                <w:t>http://www.varam.gov.lv/lat/darbibas_veidi/e_parv/InfSab/</w:t>
              </w:r>
            </w:hyperlink>
          </w:p>
          <w:p w14:paraId="3F6D274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5987B8DC"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Šobrīd ir definēti rezultatīvie rādītāji, kas ieļauti Informācijas sabiedrības attīstības pamatnostādnēs 2014. – 2020. gadam, balstoties uz septiņiem izvirzītajiem pamatnostādņu rīcības virzieniem, kas aptver arī minētās jomas un kurās kā rezultatīvie rādītāji ex-ante kritērija izpildei izvirzīti:</w:t>
            </w:r>
          </w:p>
          <w:p w14:paraId="46CBBE5E" w14:textId="77777777" w:rsidR="003F6F9B" w:rsidRPr="00006131" w:rsidRDefault="003F6F9B" w:rsidP="003F6F9B">
            <w:pPr>
              <w:widowControl w:val="0"/>
              <w:tabs>
                <w:tab w:val="left" w:pos="257"/>
              </w:tabs>
              <w:autoSpaceDE w:val="0"/>
              <w:autoSpaceDN w:val="0"/>
              <w:adjustRightInd w:val="0"/>
              <w:jc w:val="both"/>
              <w:rPr>
                <w:rFonts w:cs="Times New Roman"/>
                <w:sz w:val="20"/>
                <w:szCs w:val="20"/>
                <w:lang w:val="lv-LV"/>
              </w:rPr>
            </w:pPr>
            <w:r w:rsidRPr="00006131">
              <w:rPr>
                <w:rFonts w:cs="Times New Roman"/>
                <w:sz w:val="20"/>
                <w:szCs w:val="20"/>
                <w:lang w:val="lv-LV"/>
              </w:rPr>
              <w:t>1)</w:t>
            </w:r>
            <w:r w:rsidRPr="00006131">
              <w:rPr>
                <w:rFonts w:cs="Times New Roman"/>
                <w:sz w:val="20"/>
                <w:szCs w:val="20"/>
                <w:lang w:val="lv-LV"/>
              </w:rPr>
              <w:tab/>
              <w:t>Digitālo prasmju jomā – „Iedzīvotāju IKT vidējā līmeņa prasmju attīstība”;</w:t>
            </w:r>
          </w:p>
          <w:p w14:paraId="1152EBF3" w14:textId="77777777" w:rsidR="003F6F9B" w:rsidRPr="00006131" w:rsidRDefault="003F6F9B" w:rsidP="003F6F9B">
            <w:pPr>
              <w:widowControl w:val="0"/>
              <w:tabs>
                <w:tab w:val="left" w:pos="257"/>
              </w:tabs>
              <w:autoSpaceDE w:val="0"/>
              <w:autoSpaceDN w:val="0"/>
              <w:adjustRightInd w:val="0"/>
              <w:jc w:val="both"/>
              <w:rPr>
                <w:rFonts w:cs="Times New Roman"/>
                <w:sz w:val="20"/>
                <w:szCs w:val="20"/>
                <w:lang w:val="lv-LV"/>
              </w:rPr>
            </w:pPr>
            <w:r w:rsidRPr="00006131">
              <w:rPr>
                <w:rFonts w:cs="Times New Roman"/>
                <w:sz w:val="20"/>
                <w:szCs w:val="20"/>
                <w:lang w:val="lv-LV"/>
              </w:rPr>
              <w:t>2)</w:t>
            </w:r>
            <w:r w:rsidRPr="00006131">
              <w:rPr>
                <w:rFonts w:cs="Times New Roman"/>
                <w:sz w:val="20"/>
                <w:szCs w:val="20"/>
                <w:lang w:val="lv-LV"/>
              </w:rPr>
              <w:tab/>
              <w:t xml:space="preserve">E-iekļaušanas jomā – „Iedzīvotāju īpatsvars, kuri </w:t>
            </w:r>
            <w:r w:rsidRPr="00006131">
              <w:rPr>
                <w:rFonts w:cs="Times New Roman"/>
                <w:sz w:val="20"/>
                <w:szCs w:val="20"/>
                <w:lang w:val="lv-LV"/>
              </w:rPr>
              <w:lastRenderedPageBreak/>
              <w:t>nekad nav lietojuši internetu”;</w:t>
            </w:r>
          </w:p>
          <w:p w14:paraId="35328DEA" w14:textId="77777777" w:rsidR="003F6F9B" w:rsidRPr="00006131" w:rsidRDefault="003F6F9B" w:rsidP="003F6F9B">
            <w:pPr>
              <w:widowControl w:val="0"/>
              <w:tabs>
                <w:tab w:val="left" w:pos="257"/>
              </w:tabs>
              <w:autoSpaceDE w:val="0"/>
              <w:autoSpaceDN w:val="0"/>
              <w:adjustRightInd w:val="0"/>
              <w:jc w:val="both"/>
              <w:rPr>
                <w:rFonts w:cs="Times New Roman"/>
                <w:sz w:val="20"/>
                <w:szCs w:val="20"/>
                <w:lang w:val="lv-LV"/>
              </w:rPr>
            </w:pPr>
            <w:r w:rsidRPr="00006131">
              <w:rPr>
                <w:rFonts w:cs="Times New Roman"/>
                <w:sz w:val="20"/>
                <w:szCs w:val="20"/>
                <w:lang w:val="lv-LV"/>
              </w:rPr>
              <w:t>3)</w:t>
            </w:r>
            <w:r w:rsidRPr="00006131">
              <w:rPr>
                <w:rFonts w:cs="Times New Roman"/>
                <w:sz w:val="20"/>
                <w:szCs w:val="20"/>
                <w:lang w:val="lv-LV"/>
              </w:rPr>
              <w:tab/>
              <w:t>E-pieejamības jomā – „Mājsaimniecību īpatsvars, kurās pieejams internets”;</w:t>
            </w:r>
          </w:p>
          <w:p w14:paraId="6F7B0C2B" w14:textId="77777777" w:rsidR="003F6F9B" w:rsidRPr="00006131" w:rsidRDefault="003F6F9B" w:rsidP="003F6F9B">
            <w:pPr>
              <w:widowControl w:val="0"/>
              <w:tabs>
                <w:tab w:val="left" w:pos="257"/>
              </w:tabs>
              <w:autoSpaceDE w:val="0"/>
              <w:autoSpaceDN w:val="0"/>
              <w:adjustRightInd w:val="0"/>
              <w:jc w:val="both"/>
              <w:rPr>
                <w:rFonts w:cs="Times New Roman"/>
                <w:sz w:val="20"/>
                <w:szCs w:val="20"/>
                <w:lang w:val="lv-LV"/>
              </w:rPr>
            </w:pPr>
            <w:r w:rsidRPr="00006131">
              <w:rPr>
                <w:rFonts w:cs="Times New Roman"/>
                <w:sz w:val="20"/>
                <w:szCs w:val="20"/>
                <w:lang w:val="lv-LV"/>
              </w:rPr>
              <w:t>4)</w:t>
            </w:r>
            <w:r w:rsidRPr="00006131">
              <w:rPr>
                <w:rFonts w:cs="Times New Roman"/>
                <w:sz w:val="20"/>
                <w:szCs w:val="20"/>
                <w:lang w:val="lv-LV"/>
              </w:rPr>
              <w:tab/>
              <w:t xml:space="preserve">E-veselības jomā – „Iedzīvotāju īpatsvars, kuri pieteikušies pie ārsta ārstniecības iestādes mājaslapā”. </w:t>
            </w:r>
          </w:p>
          <w:p w14:paraId="5E8EB65F" w14:textId="77777777" w:rsidR="003F6F9B" w:rsidRPr="00006131" w:rsidRDefault="003F6F9B" w:rsidP="003F6F9B">
            <w:pPr>
              <w:widowControl w:val="0"/>
              <w:tabs>
                <w:tab w:val="left" w:pos="257"/>
              </w:tabs>
              <w:autoSpaceDE w:val="0"/>
              <w:autoSpaceDN w:val="0"/>
              <w:adjustRightInd w:val="0"/>
              <w:jc w:val="both"/>
              <w:rPr>
                <w:rFonts w:cs="Times New Roman"/>
                <w:sz w:val="20"/>
                <w:szCs w:val="20"/>
                <w:lang w:val="lv-LV"/>
              </w:rPr>
            </w:pPr>
            <w:r w:rsidRPr="00006131">
              <w:rPr>
                <w:rFonts w:cs="Times New Roman"/>
                <w:sz w:val="20"/>
                <w:szCs w:val="20"/>
                <w:lang w:val="lv-LV"/>
              </w:rPr>
              <w:t>Minētie rādītāji ļaus uzraudzīt investīciju ietvaros veikto pasākumu ietekmi uz minēto jomu attīstību un mērīt šo pasākumu ietvaros sasniegtos rezultātus. Kritērija izpildi nodrošina 2013. gada 14. oktobra MK sēdē apstiprinātās „Informācijas sabiedrības attīstības pamatnostādnes 2014. – 2020. gadam”.</w:t>
            </w:r>
          </w:p>
          <w:p w14:paraId="23F731F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48BE118E" w14:textId="77777777" w:rsidTr="00C14108">
        <w:tc>
          <w:tcPr>
            <w:tcW w:w="1932" w:type="dxa"/>
            <w:vMerge/>
            <w:shd w:val="clear" w:color="auto" w:fill="auto"/>
          </w:tcPr>
          <w:p w14:paraId="1CEBDD0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shd w:val="clear" w:color="auto" w:fill="auto"/>
          </w:tcPr>
          <w:p w14:paraId="1F8B8AD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475B565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160D2752"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iv) Vajadzību novērtējums IKT kapacitātes celšanai</w:t>
            </w:r>
          </w:p>
        </w:tc>
        <w:tc>
          <w:tcPr>
            <w:tcW w:w="1134" w:type="dxa"/>
            <w:shd w:val="clear" w:color="auto" w:fill="auto"/>
          </w:tcPr>
          <w:p w14:paraId="11AA4018"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4B69A14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apstiprinātās pamatnostādnēs pieejamas šeit: </w:t>
            </w:r>
            <w:hyperlink r:id="rId11" w:history="1">
              <w:r w:rsidRPr="00006131">
                <w:rPr>
                  <w:rStyle w:val="Hyperlink"/>
                  <w:rFonts w:cs="Times New Roman"/>
                  <w:color w:val="auto"/>
                  <w:sz w:val="20"/>
                  <w:szCs w:val="20"/>
                  <w:lang w:val="lv-LV"/>
                </w:rPr>
                <w:t>http://www.varam.gov.lv/lat/darbibas_veidi/e_parv/InfSab/</w:t>
              </w:r>
            </w:hyperlink>
          </w:p>
          <w:p w14:paraId="2E5BE77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16CCC569"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VARAM, veicot sarunas ar ministrijām, novērtējusi to gatavību veikt plānotās IKT aktivitātes, analizējot to cilvēkresursu, finanšu un laika resursu kapacitāti. Kapacitātes vājie punkti ir iekļauti </w:t>
            </w:r>
            <w:r w:rsidRPr="00006131">
              <w:rPr>
                <w:rFonts w:cs="Times New Roman"/>
                <w:sz w:val="20"/>
                <w:szCs w:val="20"/>
                <w:lang w:val="lv-LV"/>
              </w:rPr>
              <w:lastRenderedPageBreak/>
              <w:t>pamatnostādnēs kā iespējamie riski IKT aktivitāšu īstenošanai Kritērija izpildi nodrošina 2013. gada 14. oktobra MK sēdē apstiprinātās „Informācijas sabiedrības attīstības pamatnostādnes 2014. – 2020. gadam”.</w:t>
            </w:r>
          </w:p>
        </w:tc>
      </w:tr>
      <w:tr w:rsidR="003F6F9B" w:rsidRPr="00006131" w14:paraId="657D8B42" w14:textId="77777777" w:rsidTr="00C14108">
        <w:tc>
          <w:tcPr>
            <w:tcW w:w="1932" w:type="dxa"/>
            <w:vMerge w:val="restart"/>
            <w:shd w:val="clear" w:color="auto" w:fill="auto"/>
          </w:tcPr>
          <w:p w14:paraId="3EB4483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 xml:space="preserve">2.2. Nākamās paaudzes piekļuves (NPP) infrastruktūra: pastāv valsts vai reģionāli NPP plāni, kuros ņemtas vērā reģionālās darbības, kas veiktas, lai sasniegtu ES mērķus attiecībā uz piekļuvi ātrgaitas internetam, galveno uzmanību pievēršot jomām, kurās tirgus nenodrošina atvērtu infrastruktūru par pieejamu cenu un pietiekamā kvalitātē, saskaņā ar ES konkurences un </w:t>
            </w:r>
            <w:r w:rsidRPr="00006131">
              <w:rPr>
                <w:rFonts w:cs="Times New Roman"/>
                <w:sz w:val="20"/>
                <w:szCs w:val="20"/>
                <w:lang w:val="lv-LV"/>
              </w:rPr>
              <w:lastRenderedPageBreak/>
              <w:t>valsts atbalsta noteikumiem, un kuri paredz neaizsargātām iedzīvotāju grupām pieejamus pakalpojumus.</w:t>
            </w:r>
          </w:p>
          <w:p w14:paraId="2542E80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(kritērijs nav piemērojams uz ELFLA, jo LAP 2014-2020 ietvaros netiek ieviesti pasākumi 2. tematiskā mērķa sasniegšanai.).</w:t>
            </w:r>
          </w:p>
        </w:tc>
        <w:tc>
          <w:tcPr>
            <w:tcW w:w="1796" w:type="dxa"/>
            <w:vMerge w:val="restart"/>
            <w:shd w:val="clear" w:color="auto" w:fill="auto"/>
          </w:tcPr>
          <w:p w14:paraId="12CB448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Informācijas un komunikācijas tehnoloģijas, E-pārvalde un pakalpojumi</w:t>
            </w:r>
          </w:p>
        </w:tc>
        <w:tc>
          <w:tcPr>
            <w:tcW w:w="1417" w:type="dxa"/>
            <w:vMerge w:val="restart"/>
            <w:shd w:val="clear" w:color="auto" w:fill="auto"/>
          </w:tcPr>
          <w:p w14:paraId="1B10EAE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73105D0F" w14:textId="77777777" w:rsidR="003F6F9B" w:rsidRPr="00006131" w:rsidRDefault="003F6F9B" w:rsidP="003F6F9B">
            <w:pPr>
              <w:widowControl w:val="0"/>
              <w:numPr>
                <w:ilvl w:val="1"/>
                <w:numId w:val="5"/>
              </w:numPr>
              <w:tabs>
                <w:tab w:val="left" w:pos="256"/>
              </w:tabs>
              <w:ind w:left="0" w:firstLine="0"/>
              <w:contextualSpacing/>
              <w:rPr>
                <w:rFonts w:cs="Times New Roman"/>
                <w:sz w:val="20"/>
                <w:szCs w:val="20"/>
                <w:lang w:val="lv-LV"/>
              </w:rPr>
            </w:pPr>
            <w:r w:rsidRPr="00006131">
              <w:rPr>
                <w:rFonts w:cs="Times New Roman"/>
                <w:sz w:val="20"/>
                <w:szCs w:val="20"/>
                <w:lang w:val="lv-LV"/>
              </w:rPr>
              <w:t>Infrastruktūras attīstības plāns:</w:t>
            </w:r>
          </w:p>
          <w:p w14:paraId="55CEEAAE" w14:textId="77777777" w:rsidR="003F6F9B" w:rsidRPr="00006131" w:rsidRDefault="003F6F9B" w:rsidP="003F6F9B">
            <w:pPr>
              <w:widowControl w:val="0"/>
              <w:numPr>
                <w:ilvl w:val="2"/>
                <w:numId w:val="6"/>
              </w:numPr>
              <w:tabs>
                <w:tab w:val="left" w:pos="256"/>
              </w:tabs>
              <w:ind w:left="27" w:firstLine="0"/>
              <w:contextualSpacing/>
              <w:rPr>
                <w:rFonts w:cs="Times New Roman"/>
                <w:sz w:val="20"/>
                <w:szCs w:val="20"/>
                <w:lang w:val="lv-LV"/>
              </w:rPr>
            </w:pPr>
            <w:r w:rsidRPr="00006131">
              <w:rPr>
                <w:rFonts w:cs="Times New Roman"/>
                <w:sz w:val="20"/>
                <w:szCs w:val="20"/>
                <w:lang w:val="lv-LV"/>
              </w:rPr>
              <w:t>Infrastruktūras ieguldījumu plāns;</w:t>
            </w:r>
          </w:p>
        </w:tc>
        <w:tc>
          <w:tcPr>
            <w:tcW w:w="1134" w:type="dxa"/>
            <w:shd w:val="clear" w:color="auto" w:fill="auto"/>
          </w:tcPr>
          <w:p w14:paraId="7E0DF42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vMerge w:val="restart"/>
            <w:shd w:val="clear" w:color="auto" w:fill="auto"/>
          </w:tcPr>
          <w:p w14:paraId="785C0E9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Nākamās paaudzes platjoslas elektronisko sakaru tīklu attīstības koncepciju 2013. – 2020. gadam (apstiprināta ar 2012. gada 7. decembra rīkojumu Nr. 589).</w:t>
            </w:r>
          </w:p>
          <w:p w14:paraId="7EA8F7C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(Koncepcija pieejama: </w:t>
            </w:r>
            <w:hyperlink r:id="rId12" w:history="1">
              <w:r w:rsidRPr="00006131">
                <w:rPr>
                  <w:rStyle w:val="Hyperlink"/>
                  <w:rFonts w:cs="Times New Roman"/>
                  <w:color w:val="auto"/>
                  <w:sz w:val="20"/>
                  <w:szCs w:val="20"/>
                  <w:lang w:val="lv-LV"/>
                </w:rPr>
                <w:t>http://polsis.mk.gov.lv/view.do?id=4164</w:t>
              </w:r>
            </w:hyperlink>
            <w:r w:rsidRPr="00006131">
              <w:rPr>
                <w:rFonts w:cs="Times New Roman"/>
                <w:sz w:val="20"/>
                <w:szCs w:val="20"/>
                <w:lang w:val="lv-LV"/>
              </w:rPr>
              <w:t>)</w:t>
            </w:r>
          </w:p>
          <w:p w14:paraId="33371C7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644B9C2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LR elektronisko sakaru nozares politikas pamatnostādnes 2011. – 2016. gadam (apstiprinātas ar MK 2011. gada 13. aprīļa rīkojumu Nr. 151).</w:t>
            </w:r>
          </w:p>
          <w:p w14:paraId="43B17FD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(Pamatnostādnes pieejamas - </w:t>
            </w:r>
            <w:hyperlink r:id="rId13" w:history="1">
              <w:r w:rsidRPr="00006131">
                <w:rPr>
                  <w:rStyle w:val="Hyperlink"/>
                  <w:rFonts w:cs="Times New Roman"/>
                  <w:color w:val="auto"/>
                  <w:sz w:val="20"/>
                  <w:szCs w:val="20"/>
                  <w:lang w:val="lv-LV"/>
                </w:rPr>
                <w:t>http://polsis.mk.gov.lv/view.do?id=3625</w:t>
              </w:r>
            </w:hyperlink>
            <w:r w:rsidRPr="00006131">
              <w:rPr>
                <w:rFonts w:cs="Times New Roman"/>
                <w:sz w:val="20"/>
                <w:szCs w:val="20"/>
                <w:lang w:val="lv-LV"/>
              </w:rPr>
              <w:t>)</w:t>
            </w:r>
          </w:p>
          <w:p w14:paraId="0B8263D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43D68A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2011. gada 1. marta noteikumi Nr. 166 „Elektronisko sakaru tīklu ierīkošanas, būvniecības un uzraudzības kārtība”. Ar 2012. gada 20. marta grozījumiem Nr. 194 „Grozījumi MK 2011. gada 1. marta noteikumos Nr.166 „Elektronisko sakaru tīklu ierīkošanas un būvniecības kārtība”” (pieejami - </w:t>
            </w:r>
            <w:hyperlink r:id="rId14" w:history="1">
              <w:r w:rsidRPr="00006131">
                <w:rPr>
                  <w:rStyle w:val="Hyperlink"/>
                  <w:rFonts w:cs="Times New Roman"/>
                  <w:color w:val="auto"/>
                  <w:sz w:val="20"/>
                  <w:szCs w:val="20"/>
                  <w:lang w:val="lv-LV"/>
                </w:rPr>
                <w:t>http://www.likumi.lv/doc.php?id=227180</w:t>
              </w:r>
            </w:hyperlink>
            <w:r w:rsidRPr="00006131">
              <w:rPr>
                <w:rFonts w:cs="Times New Roman"/>
                <w:sz w:val="20"/>
                <w:szCs w:val="20"/>
                <w:lang w:val="lv-LV"/>
              </w:rPr>
              <w:t>)</w:t>
            </w:r>
          </w:p>
        </w:tc>
        <w:tc>
          <w:tcPr>
            <w:tcW w:w="2835" w:type="dxa"/>
            <w:shd w:val="clear" w:color="auto" w:fill="auto"/>
          </w:tcPr>
          <w:p w14:paraId="62E3B86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Nākamās paaudzes platjoslas elektronisko sakaru tīklu attīstības koncepcija 2013. – 2020. gadam izpilda punktu par infrastruktūras ieguldījumu plānu, skaidri definējot veicamās darbības maģistrālo tīklu, transporta tīklu un abonentlīniju jeb „pēdējās jūdzes” attīstībai Latvijā. Šajā plānā paredzēta valsts atbalsta programmu realizācija transporta tīklu un „pēdējās jūdzes” izvēršanai.</w:t>
            </w:r>
          </w:p>
          <w:p w14:paraId="5527734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Nākamās paaudzes platjoslas elektronisko sakaru tīklu attīstības koncepcijā 2013. – 2020. gadam ietverta SWOT analīze par katru koncepcijā paredzēto rīcības virzienu, ir </w:t>
            </w:r>
            <w:r w:rsidRPr="00006131">
              <w:rPr>
                <w:rFonts w:cs="Times New Roman"/>
                <w:sz w:val="20"/>
                <w:szCs w:val="20"/>
                <w:lang w:val="lv-LV"/>
              </w:rPr>
              <w:lastRenderedPageBreak/>
              <w:t>norādīti datu avoti statistiskajai informācijai, kā arī aprakstīts pētījums, uz kura pamata tika veikta valsts atbalsta programmas optiskā (transporta) tīkla izvēršanai, izstrāde.</w:t>
            </w:r>
          </w:p>
        </w:tc>
      </w:tr>
      <w:tr w:rsidR="003F6F9B" w:rsidRPr="00006131" w14:paraId="54E9D6A1" w14:textId="77777777" w:rsidTr="00C14108">
        <w:tc>
          <w:tcPr>
            <w:tcW w:w="1932" w:type="dxa"/>
            <w:vMerge/>
            <w:shd w:val="clear" w:color="auto" w:fill="auto"/>
          </w:tcPr>
          <w:p w14:paraId="1C544C7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shd w:val="clear" w:color="auto" w:fill="auto"/>
          </w:tcPr>
          <w:p w14:paraId="6906B49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414A0D1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50E62E0F"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a) ii) Ilgtspējīgi ieguldījumu modeļi;</w:t>
            </w:r>
          </w:p>
        </w:tc>
        <w:tc>
          <w:tcPr>
            <w:tcW w:w="1134" w:type="dxa"/>
            <w:shd w:val="clear" w:color="auto" w:fill="auto"/>
          </w:tcPr>
          <w:p w14:paraId="2981E073"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768C5DF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01FCA8F1"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Punkts par ilgtspējīgu ieguldījumu modeļiem izpildīts ar jau uzsākto optiskā tīkla valsts atbalsta programmu (EK 2011.gada 9.novembra lēmums Nr.C(2011)7699; EK valsts atbalsta lietas numurs - SA.33324(2011/N)), kas paredz optisko šķiedru kabeļu elektronisko sakaru tīkla izbūvi un optisko piekļuves punktu izveidi pašvaldībās, kurās nav optiskā tīkla pieslēguma un kur neviens komersants neplāno tādu izveidot tuvākajā nākotnē.</w:t>
            </w:r>
          </w:p>
        </w:tc>
      </w:tr>
      <w:tr w:rsidR="003F6F9B" w:rsidRPr="00006131" w14:paraId="08DC074A" w14:textId="77777777" w:rsidTr="00C14108">
        <w:tc>
          <w:tcPr>
            <w:tcW w:w="1932" w:type="dxa"/>
            <w:vMerge/>
            <w:shd w:val="clear" w:color="auto" w:fill="auto"/>
          </w:tcPr>
          <w:p w14:paraId="29DBB75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shd w:val="clear" w:color="auto" w:fill="auto"/>
          </w:tcPr>
          <w:p w14:paraId="6D15F8D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7EF9628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40465F1D"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a) iii) Pasākumi privāto ieguldījumu veicināšanai.</w:t>
            </w:r>
          </w:p>
        </w:tc>
        <w:tc>
          <w:tcPr>
            <w:tcW w:w="1134" w:type="dxa"/>
            <w:shd w:val="clear" w:color="auto" w:fill="auto"/>
          </w:tcPr>
          <w:p w14:paraId="66BBB5AC"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4A35750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7FD77CCF"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 xml:space="preserve">Punkts par privāto ieguldījumu veicināšanu pamatā tiek izpildīts ar apņemšanos īstenot valsts atbalsta pasākumus tikai teritorijās ar zemu ekonomisko interesi, veicinot privātās intvestīcijas ekonomiski </w:t>
            </w:r>
            <w:r w:rsidRPr="00006131">
              <w:rPr>
                <w:rFonts w:cs="Times New Roman"/>
                <w:sz w:val="20"/>
                <w:szCs w:val="20"/>
                <w:lang w:val="lv-LV"/>
              </w:rPr>
              <w:lastRenderedPageBreak/>
              <w:t xml:space="preserve">izdevīgās teritorijās un pēc valsts atbalsta programmas realizācijas arī zemas ekonomiskās intereses teritorijās. Piemēram, pēc optisko piekļuves punktu izveides pašvaldībās (zemas ekonomiskās intereses teritorijās) elektronisko sakaru komersantiem būs iespēja veidot pieslēgumus šajos punktos un piedāvāt klientiem kvalitatīvus elektronisko sakaru pakalpojumus. Ar 2012. gada 20. marta grozījumiem Nr. 194 „Grozījumi MK 2011. gada 1. marta noteikumos Nr. 166 „Elektronisko sakaru tīklu ierīkošanas un būvniecības kārtība”” noteikumos iekļauts 39.1 punkts, kas nosaka pašvaldības būvvaldei pienākumu publicēt pašvaldības interneta vietnē informāciju par plānoto kabeļu kanalizācijas būvniecības vai rekonstrukcijas (papildināšanas) projektu, lai citi elektronisko sakaru </w:t>
            </w:r>
            <w:r w:rsidRPr="00006131">
              <w:rPr>
                <w:rFonts w:cs="Times New Roman"/>
                <w:sz w:val="20"/>
                <w:szCs w:val="20"/>
                <w:lang w:val="lv-LV"/>
              </w:rPr>
              <w:lastRenderedPageBreak/>
              <w:t>komersanti varētu pieteikties līdzdalībai projekta izstrādē un īstenošanā, tādējādi īstenojot kritērija par privāto ieguldījumu veicināšanu izpildi. Vienlaikus Nākamās paaudzes platjoslas elektronisko sakaru tīklu attīstības koncepcijā 2013. – 2020. gadam paredzēts izstrādāt informatīvo ziņojumu par pasākumiem administratīvā sloga samazināšanai platjoslas elektronisko sakaru tīkla attīstībai, izvērtējot iespējas normatīvajos aktos noteikt komersantu tiesības nākamās paaudzes tīkla būvniecībai bez maksas izmantot valsts un pašvaldību autoceļu nodalījuma joslas, noteikt saprātīgus un prognozējamus tīkla servitūta nodibināšanas nosacījumus, atbrīvojumu no pašvaldību nodevām, kuras saistītas ar būvatļaujām. Šie pasākumi veicinās punkta par privāto ieguldījumu veicināšanu izpildi.</w:t>
            </w:r>
          </w:p>
        </w:tc>
      </w:tr>
      <w:tr w:rsidR="003F6F9B" w:rsidRPr="00006131" w14:paraId="21592707" w14:textId="77777777" w:rsidTr="00C14108">
        <w:tc>
          <w:tcPr>
            <w:tcW w:w="1932" w:type="dxa"/>
            <w:vMerge w:val="restart"/>
            <w:shd w:val="clear" w:color="auto" w:fill="auto"/>
          </w:tcPr>
          <w:p w14:paraId="7C105F8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 xml:space="preserve">3.1. Veiktas </w:t>
            </w:r>
            <w:r w:rsidRPr="00006131">
              <w:rPr>
                <w:rFonts w:cs="Times New Roman"/>
                <w:sz w:val="20"/>
                <w:szCs w:val="20"/>
                <w:lang w:val="lv-LV"/>
              </w:rPr>
              <w:lastRenderedPageBreak/>
              <w:t>konkrētas darbības, lai liktu pamatus uzņēmējdarbības veicināšanai, ņemot vērā Mazās uzņēmējdarbības aktu (MUA).</w:t>
            </w:r>
          </w:p>
        </w:tc>
        <w:tc>
          <w:tcPr>
            <w:tcW w:w="1796" w:type="dxa"/>
            <w:vMerge w:val="restart"/>
            <w:shd w:val="clear" w:color="auto" w:fill="auto"/>
          </w:tcPr>
          <w:p w14:paraId="1B2E6A8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 xml:space="preserve">Mazo un vidējo </w:t>
            </w:r>
            <w:r w:rsidRPr="00006131">
              <w:rPr>
                <w:rFonts w:cs="Times New Roman"/>
                <w:sz w:val="20"/>
                <w:szCs w:val="20"/>
                <w:lang w:val="lv-LV"/>
              </w:rPr>
              <w:lastRenderedPageBreak/>
              <w:t>uzņēmumu konkurētspēja</w:t>
            </w:r>
          </w:p>
        </w:tc>
        <w:tc>
          <w:tcPr>
            <w:tcW w:w="1417" w:type="dxa"/>
            <w:vMerge w:val="restart"/>
            <w:shd w:val="clear" w:color="auto" w:fill="auto"/>
          </w:tcPr>
          <w:p w14:paraId="5EB8BF6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Izpildīts</w:t>
            </w:r>
          </w:p>
        </w:tc>
        <w:tc>
          <w:tcPr>
            <w:tcW w:w="2175" w:type="dxa"/>
            <w:shd w:val="clear" w:color="auto" w:fill="auto"/>
          </w:tcPr>
          <w:p w14:paraId="709321B6" w14:textId="77777777" w:rsidR="003F6F9B" w:rsidRPr="00006131" w:rsidRDefault="003F6F9B" w:rsidP="003F6F9B">
            <w:pPr>
              <w:widowControl w:val="0"/>
              <w:numPr>
                <w:ilvl w:val="1"/>
                <w:numId w:val="7"/>
              </w:numPr>
              <w:tabs>
                <w:tab w:val="left" w:pos="256"/>
              </w:tabs>
              <w:ind w:left="27" w:firstLine="0"/>
              <w:contextualSpacing/>
              <w:rPr>
                <w:rFonts w:cs="Times New Roman"/>
                <w:sz w:val="20"/>
                <w:szCs w:val="20"/>
                <w:lang w:val="lv-LV"/>
              </w:rPr>
            </w:pPr>
            <w:r w:rsidRPr="00006131">
              <w:rPr>
                <w:rFonts w:cs="Times New Roman"/>
                <w:sz w:val="20"/>
                <w:szCs w:val="20"/>
                <w:lang w:val="lv-LV"/>
              </w:rPr>
              <w:t>Pasākumi, kas:</w:t>
            </w:r>
          </w:p>
          <w:p w14:paraId="578140C5" w14:textId="77777777" w:rsidR="003F6F9B" w:rsidRPr="00006131" w:rsidRDefault="003F6F9B" w:rsidP="003F6F9B">
            <w:pPr>
              <w:widowControl w:val="0"/>
              <w:numPr>
                <w:ilvl w:val="2"/>
                <w:numId w:val="8"/>
              </w:numPr>
              <w:tabs>
                <w:tab w:val="left" w:pos="256"/>
              </w:tabs>
              <w:ind w:left="27" w:firstLine="0"/>
              <w:contextualSpacing/>
              <w:rPr>
                <w:rFonts w:cs="Times New Roman"/>
                <w:sz w:val="20"/>
                <w:szCs w:val="20"/>
                <w:lang w:val="lv-LV"/>
              </w:rPr>
            </w:pPr>
            <w:r w:rsidRPr="00006131">
              <w:rPr>
                <w:rFonts w:cs="Times New Roman"/>
                <w:sz w:val="20"/>
                <w:szCs w:val="20"/>
                <w:lang w:val="lv-LV"/>
              </w:rPr>
              <w:lastRenderedPageBreak/>
              <w:t>Samazina uzņēmumu izveidošanas izmaksas un ilgumu</w:t>
            </w:r>
          </w:p>
        </w:tc>
        <w:tc>
          <w:tcPr>
            <w:tcW w:w="1134" w:type="dxa"/>
            <w:shd w:val="clear" w:color="auto" w:fill="auto"/>
          </w:tcPr>
          <w:p w14:paraId="149EB6F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Izpildīts</w:t>
            </w:r>
          </w:p>
        </w:tc>
        <w:tc>
          <w:tcPr>
            <w:tcW w:w="2409" w:type="dxa"/>
            <w:shd w:val="clear" w:color="auto" w:fill="auto"/>
          </w:tcPr>
          <w:p w14:paraId="27DCC1D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u w:val="single"/>
                <w:lang w:val="lv-LV"/>
              </w:rPr>
            </w:pPr>
            <w:r w:rsidRPr="00006131">
              <w:rPr>
                <w:rFonts w:cs="Times New Roman"/>
                <w:sz w:val="20"/>
                <w:szCs w:val="20"/>
                <w:lang w:val="lv-LV"/>
              </w:rPr>
              <w:t xml:space="preserve">2012. gada 29. novembrī </w:t>
            </w:r>
            <w:r w:rsidRPr="00006131">
              <w:rPr>
                <w:rFonts w:cs="Times New Roman"/>
                <w:sz w:val="20"/>
                <w:szCs w:val="20"/>
                <w:lang w:val="lv-LV"/>
              </w:rPr>
              <w:lastRenderedPageBreak/>
              <w:t xml:space="preserve">Latvijā ir ieviesta uzņēmumu elektroniskā dibināšana portālā </w:t>
            </w:r>
            <w:hyperlink r:id="rId15" w:history="1">
              <w:r w:rsidRPr="00006131">
                <w:rPr>
                  <w:rStyle w:val="Hyperlink"/>
                  <w:rFonts w:cs="Times New Roman"/>
                  <w:color w:val="auto"/>
                  <w:sz w:val="20"/>
                  <w:szCs w:val="20"/>
                  <w:lang w:val="lv-LV"/>
                </w:rPr>
                <w:t>www.latvija.lv</w:t>
              </w:r>
            </w:hyperlink>
          </w:p>
          <w:p w14:paraId="5B055F3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7821F84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Nacionālajos normatīvajos aktos ir paredzēts, ka uzņēmumu reģistrē 3 dienu laikā. (Komerclikuma 10. panta 3. daļa; pieejams - </w:t>
            </w:r>
            <w:hyperlink r:id="rId16" w:history="1">
              <w:r w:rsidRPr="00006131">
                <w:rPr>
                  <w:rStyle w:val="Hyperlink"/>
                  <w:rFonts w:cs="Times New Roman"/>
                  <w:color w:val="auto"/>
                  <w:sz w:val="20"/>
                  <w:szCs w:val="20"/>
                  <w:lang w:val="lv-LV"/>
                </w:rPr>
                <w:t>http://www.likumi.lv/doc.php?id=5490</w:t>
              </w:r>
            </w:hyperlink>
            <w:r w:rsidRPr="00006131">
              <w:rPr>
                <w:rFonts w:cs="Times New Roman"/>
                <w:sz w:val="20"/>
                <w:szCs w:val="20"/>
                <w:lang w:val="lv-LV"/>
              </w:rPr>
              <w:t>)</w:t>
            </w:r>
          </w:p>
          <w:p w14:paraId="4A3F747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7F63F8F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Ir samazināts uzņēmuma (SIA) dibināšanai nepieciešamais sākuma kapitāls (Komerclikuma 185.1 panta pirmā daļa; pieejams - </w:t>
            </w:r>
            <w:hyperlink r:id="rId17" w:history="1">
              <w:r w:rsidRPr="00006131">
                <w:rPr>
                  <w:rStyle w:val="Hyperlink"/>
                  <w:rFonts w:cs="Times New Roman"/>
                  <w:color w:val="auto"/>
                  <w:sz w:val="20"/>
                  <w:szCs w:val="20"/>
                  <w:lang w:val="lv-LV"/>
                </w:rPr>
                <w:t>http://www.likumi.lv/doc.php?id=5490</w:t>
              </w:r>
            </w:hyperlink>
            <w:r w:rsidRPr="00006131">
              <w:rPr>
                <w:rFonts w:cs="Times New Roman"/>
                <w:sz w:val="20"/>
                <w:szCs w:val="20"/>
                <w:lang w:val="lv-LV"/>
              </w:rPr>
              <w:t>).</w:t>
            </w:r>
          </w:p>
          <w:p w14:paraId="3953A9C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59A4DCA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Samazinātas ar uzņēmuma reģistrēšanu saistītās valsts nodevas (2007. gada 20. februāra MK noteikumi Nr. 140 </w:t>
            </w:r>
            <w:r w:rsidRPr="00006131">
              <w:rPr>
                <w:rFonts w:cs="Times New Roman"/>
                <w:sz w:val="20"/>
                <w:szCs w:val="20"/>
                <w:lang w:val="lv-LV"/>
              </w:rPr>
              <w:lastRenderedPageBreak/>
              <w:t xml:space="preserve">„Noteikumi par ierakstu izdarīšanas Uzņēmumu reģistra žurnālā un komercreģistrā, kā arī iesniedzamo dokumentu reģistrēšanas valsts nodevu”, 2. un 6. pants; pieejams - </w:t>
            </w:r>
            <w:hyperlink r:id="rId18" w:history="1">
              <w:r w:rsidRPr="00006131">
                <w:rPr>
                  <w:rStyle w:val="Hyperlink"/>
                  <w:rFonts w:cs="Times New Roman"/>
                  <w:color w:val="auto"/>
                  <w:sz w:val="20"/>
                  <w:szCs w:val="20"/>
                  <w:lang w:val="lv-LV"/>
                </w:rPr>
                <w:t>http://www.likumi.lv/doc.php?id=153482&amp;from=off</w:t>
              </w:r>
            </w:hyperlink>
            <w:r w:rsidRPr="00006131">
              <w:rPr>
                <w:rFonts w:cs="Times New Roman"/>
                <w:sz w:val="20"/>
                <w:szCs w:val="20"/>
                <w:lang w:val="lv-LV"/>
              </w:rPr>
              <w:t>).</w:t>
            </w:r>
          </w:p>
          <w:p w14:paraId="24B2F18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7FE98F1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EK 2011. gada pētījumā „Europe can do better” par administratīvā sloga samazināšanas veidiem ir atzinusi Latviju kā labās prakses īstenotāju, ik gadu izstrādājot Uzņēmējdarbības vides uzlabošanas pasākuma plānu, kas paredz administratīvā sloga, laiku un izmaksas samazināšanu uzņēmējiem (papildus informācija: </w:t>
            </w:r>
            <w:r w:rsidRPr="00006131">
              <w:rPr>
                <w:rStyle w:val="Hyperlink"/>
                <w:rFonts w:cs="Times New Roman"/>
                <w:color w:val="auto"/>
                <w:sz w:val="20"/>
                <w:szCs w:val="20"/>
                <w:lang w:val="lv-LV"/>
              </w:rPr>
              <w:t>http://ec.europa.eu/dgs/secretariat_general/admin_burden/best_practice_report/b</w:t>
            </w:r>
            <w:r w:rsidRPr="00006131">
              <w:rPr>
                <w:rStyle w:val="Hyperlink"/>
                <w:rFonts w:cs="Times New Roman"/>
                <w:color w:val="auto"/>
                <w:sz w:val="20"/>
                <w:szCs w:val="20"/>
                <w:lang w:val="lv-LV"/>
              </w:rPr>
              <w:lastRenderedPageBreak/>
              <w:t>est_practice_report_en.htm</w:t>
            </w:r>
            <w:r w:rsidRPr="00006131">
              <w:rPr>
                <w:rFonts w:cs="Times New Roman"/>
                <w:sz w:val="20"/>
                <w:szCs w:val="20"/>
                <w:lang w:val="lv-LV"/>
              </w:rPr>
              <w:t>)</w:t>
            </w:r>
          </w:p>
          <w:p w14:paraId="3E23D35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7F6F132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2009. gada 30. oktobra rīkojumu Nr. 748 ir atbalstīta koncepcija „Par mikrouzņēmumu atbalsta pasākumiem” (pieejama - </w:t>
            </w:r>
            <w:r w:rsidRPr="00006131">
              <w:rPr>
                <w:rStyle w:val="Hyperlink"/>
                <w:rFonts w:cs="Times New Roman"/>
                <w:color w:val="auto"/>
                <w:sz w:val="20"/>
                <w:szCs w:val="20"/>
                <w:lang w:val="lv-LV"/>
              </w:rPr>
              <w:t>http://www.likumi.lv/doc.php?id=200709</w:t>
            </w:r>
            <w:r w:rsidRPr="00006131">
              <w:rPr>
                <w:rFonts w:cs="Times New Roman"/>
                <w:sz w:val="20"/>
                <w:szCs w:val="20"/>
                <w:lang w:val="lv-LV"/>
              </w:rPr>
              <w:t>).</w:t>
            </w:r>
          </w:p>
        </w:tc>
        <w:tc>
          <w:tcPr>
            <w:tcW w:w="2835" w:type="dxa"/>
            <w:shd w:val="clear" w:color="auto" w:fill="auto"/>
          </w:tcPr>
          <w:p w14:paraId="633ED6F9"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Sistēma </w:t>
            </w:r>
            <w:hyperlink r:id="rId19" w:history="1">
              <w:r w:rsidRPr="00006131">
                <w:rPr>
                  <w:rStyle w:val="Hyperlink"/>
                  <w:rFonts w:cs="Times New Roman"/>
                  <w:color w:val="auto"/>
                  <w:sz w:val="20"/>
                  <w:szCs w:val="20"/>
                  <w:lang w:val="lv-LV"/>
                </w:rPr>
                <w:t>www.latvija.lv</w:t>
              </w:r>
            </w:hyperlink>
            <w:r w:rsidRPr="00006131">
              <w:rPr>
                <w:rFonts w:cs="Times New Roman"/>
                <w:sz w:val="20"/>
                <w:szCs w:val="20"/>
                <w:lang w:val="lv-LV"/>
              </w:rPr>
              <w:t xml:space="preserve"> piedāvā </w:t>
            </w:r>
            <w:r w:rsidRPr="00006131">
              <w:rPr>
                <w:rFonts w:cs="Times New Roman"/>
                <w:sz w:val="20"/>
                <w:szCs w:val="20"/>
                <w:lang w:val="lv-LV"/>
              </w:rPr>
              <w:lastRenderedPageBreak/>
              <w:t xml:space="preserve">reģistrēt uzņēmumus soli pa solim (formas aizpildīšana un dokumentu pievienošana, iespēja pārliecināties, vai reģistrējamā uzņēmuma nosaukums netiek izmantots, fiziskās personas datu integrēšana, pieteikums valsts notāra apstiprinājumam, valsts nodevu apmaksa, reģistrācija ar e-parakstu (internetbanku, eID karti, elektroniskā paraksta viedkarti eME) un informācija par pieteikuma izskatīšanas gaitu tiek nosūtīta uz e-pasta adresi. Personai ir iespēja saņemt dokumentus tam norādītajā visērtākajā veidā portālā, e-pastā, pa pastu vai personīgi UR reģionālajā nodaļā. </w:t>
            </w:r>
          </w:p>
          <w:p w14:paraId="7CC9E89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Vienlaikus jaunā sistēma paredz iekļaut uzņēmuma pieteikumu PVN maksāšanas reģistrācijai VID – minētais pakalpojums ir spēkā kopš 2011. gada un tagad ir integrēts arī jaunajā UR sistēmā un nodrošināts vienas </w:t>
            </w:r>
            <w:r w:rsidRPr="00006131">
              <w:rPr>
                <w:rFonts w:cs="Times New Roman"/>
                <w:sz w:val="20"/>
                <w:szCs w:val="20"/>
                <w:lang w:val="lv-LV"/>
              </w:rPr>
              <w:lastRenderedPageBreak/>
              <w:t>pieturas aģentūras princips valsts institūciju pakalpojumos uzņēmumu dibināšanas posmā. Jāatzīmē, ka līdz ar 29.11.2012. Saeimā pieņemto PVN likumu, uzņēmuma kā PVN maksātāja reģistrēšanas ilgums no 01.01.2013. būs 5 dienas (līdz šim noteiktas 10 dienas). 2010.gadā tika ieviesta un 2012.gadā tika turpināti atvieglojumi mikrouzņēmumiem par pamatkapitāla palielināšanu saistīto ierakstu izdarīšanu Komercreģistrā.</w:t>
            </w:r>
          </w:p>
          <w:p w14:paraId="68ECFCC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66A9B44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Latvija ir nominējusi MVK sūtni.</w:t>
            </w:r>
          </w:p>
          <w:p w14:paraId="177525A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Latvijas nacionālie normatīvie akti paredz plašu konsultatīvo procesu politikas plānošanas un normatīvo aktu projektu izstrādes laikā. EM nodrošina Tautsaimniecības padomes norisi, kuras ietvaros tiek risināti uzņēmējiem, tai skaitā MVK aktuālie jautājumu, </w:t>
            </w:r>
            <w:r w:rsidRPr="00006131">
              <w:rPr>
                <w:rFonts w:cs="Times New Roman"/>
                <w:sz w:val="20"/>
                <w:szCs w:val="20"/>
                <w:lang w:val="lv-LV"/>
              </w:rPr>
              <w:lastRenderedPageBreak/>
              <w:t>ietverot valsts atbalsta jautājumus, politikas iniciatīvas un citi uzņēmējus interesējoši jautājumi.</w:t>
            </w:r>
          </w:p>
          <w:p w14:paraId="0431BA0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02B97F6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Ar MK 2009. gada 30. oktobra rīkojumu Nr.748 ir atbalstīta koncepcija „Par mikrouzņēmumu atbalsta pasākumiem”, kuras ietvaros ņemta vērā MUA aktā ietvertā definīcija (Koncepcijas 4. sadaļā), pielāgojot to Latvijas tautsaimniecības apstākļiem, tika izstrādāts pasākumu kopums mikro un mazo uzņēmumu atbalstam.</w:t>
            </w:r>
          </w:p>
        </w:tc>
      </w:tr>
      <w:tr w:rsidR="003F6F9B" w:rsidRPr="00006131" w14:paraId="301BB187" w14:textId="77777777" w:rsidTr="00C14108">
        <w:tc>
          <w:tcPr>
            <w:tcW w:w="1932" w:type="dxa"/>
            <w:vMerge/>
            <w:shd w:val="clear" w:color="auto" w:fill="auto"/>
          </w:tcPr>
          <w:p w14:paraId="743AE92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shd w:val="clear" w:color="auto" w:fill="auto"/>
          </w:tcPr>
          <w:p w14:paraId="130F2AB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47E6E5D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000BE211"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 Saīsina laiku licenču un atļauju saņemšanai.</w:t>
            </w:r>
          </w:p>
        </w:tc>
        <w:tc>
          <w:tcPr>
            <w:tcW w:w="1134" w:type="dxa"/>
            <w:shd w:val="clear" w:color="auto" w:fill="auto"/>
          </w:tcPr>
          <w:p w14:paraId="62EC56CD"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1FCAF242" w14:textId="77777777" w:rsidR="003F6F9B" w:rsidRPr="00006131" w:rsidRDefault="003F6F9B" w:rsidP="003F6F9B">
            <w:pPr>
              <w:widowControl w:val="0"/>
              <w:tabs>
                <w:tab w:val="left" w:pos="501"/>
              </w:tabs>
              <w:autoSpaceDE w:val="0"/>
              <w:autoSpaceDN w:val="0"/>
              <w:adjustRightInd w:val="0"/>
              <w:contextualSpacing/>
              <w:rPr>
                <w:rStyle w:val="Hyperlink"/>
                <w:rFonts w:cs="Times New Roman"/>
                <w:color w:val="auto"/>
                <w:sz w:val="20"/>
                <w:szCs w:val="20"/>
                <w:lang w:val="lv-LV"/>
              </w:rPr>
            </w:pPr>
            <w:r w:rsidRPr="00006131">
              <w:rPr>
                <w:rFonts w:cs="Times New Roman"/>
                <w:sz w:val="20"/>
                <w:szCs w:val="20"/>
                <w:lang w:val="lv-LV"/>
              </w:rPr>
              <w:t xml:space="preserve">Administratīvā procesa likuma 64. panta pirmā daļa (pieejams - </w:t>
            </w:r>
            <w:hyperlink r:id="rId20" w:history="1">
              <w:r w:rsidRPr="00006131">
                <w:rPr>
                  <w:rStyle w:val="Hyperlink"/>
                  <w:color w:val="auto"/>
                  <w:sz w:val="20"/>
                  <w:szCs w:val="20"/>
                  <w:lang w:val="lv-LV"/>
                </w:rPr>
                <w:t>http://www.likumi.lv/doc.php?id=55560</w:t>
              </w:r>
            </w:hyperlink>
            <w:r w:rsidRPr="00006131">
              <w:rPr>
                <w:rStyle w:val="Hyperlink"/>
                <w:rFonts w:cs="Times New Roman"/>
                <w:color w:val="auto"/>
                <w:sz w:val="20"/>
                <w:szCs w:val="20"/>
                <w:lang w:val="lv-LV"/>
              </w:rPr>
              <w:t>)</w:t>
            </w:r>
          </w:p>
          <w:p w14:paraId="47BC91C9" w14:textId="77777777" w:rsidR="003F6F9B" w:rsidRPr="00006131" w:rsidRDefault="003F6F9B" w:rsidP="003F6F9B">
            <w:pPr>
              <w:widowControl w:val="0"/>
              <w:tabs>
                <w:tab w:val="left" w:pos="501"/>
              </w:tabs>
              <w:autoSpaceDE w:val="0"/>
              <w:autoSpaceDN w:val="0"/>
              <w:adjustRightInd w:val="0"/>
              <w:contextualSpacing/>
              <w:rPr>
                <w:rStyle w:val="Hyperlink"/>
                <w:rFonts w:cs="Times New Roman"/>
                <w:color w:val="auto"/>
                <w:sz w:val="20"/>
                <w:szCs w:val="20"/>
                <w:lang w:val="lv-LV"/>
              </w:rPr>
            </w:pPr>
          </w:p>
          <w:p w14:paraId="2831B49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2012. gada 12. jūnija rīkojums Nr. 264 Pasākumu plāns „Par „klusēšanas – piekrišanas” principa ieviešanu un </w:t>
            </w:r>
            <w:r w:rsidRPr="00006131">
              <w:rPr>
                <w:rFonts w:cs="Times New Roman"/>
                <w:sz w:val="20"/>
                <w:szCs w:val="20"/>
                <w:lang w:val="lv-LV"/>
              </w:rPr>
              <w:lastRenderedPageBreak/>
              <w:t xml:space="preserve">piemērošanu atbildīgo institūciju administratīvajā praksē” (pieejams - </w:t>
            </w:r>
            <w:hyperlink r:id="rId21" w:history="1">
              <w:r w:rsidRPr="00006131">
                <w:rPr>
                  <w:rStyle w:val="Hyperlink"/>
                  <w:rFonts w:cs="Times New Roman"/>
                  <w:color w:val="auto"/>
                  <w:sz w:val="20"/>
                  <w:szCs w:val="20"/>
                  <w:lang w:val="lv-LV"/>
                </w:rPr>
                <w:t>http://www.likumi.lv/doc.php?id=249188</w:t>
              </w:r>
            </w:hyperlink>
            <w:r w:rsidRPr="00006131">
              <w:rPr>
                <w:rFonts w:cs="Times New Roman"/>
                <w:sz w:val="20"/>
                <w:szCs w:val="20"/>
                <w:lang w:val="lv-LV"/>
              </w:rPr>
              <w:t>)</w:t>
            </w:r>
          </w:p>
          <w:p w14:paraId="15EB011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7396AF1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MK 2009. gada 15. decembra instrukcijā Nr. 19 „Tiesību akta projekta sākotnējās ietekmes izvērtēšanas kārtība”</w:t>
            </w:r>
          </w:p>
          <w:p w14:paraId="76C710D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(pieejams – ) </w:t>
            </w:r>
          </w:p>
        </w:tc>
        <w:tc>
          <w:tcPr>
            <w:tcW w:w="2835" w:type="dxa"/>
            <w:shd w:val="clear" w:color="auto" w:fill="auto"/>
          </w:tcPr>
          <w:p w14:paraId="4DDDF71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Vispārīgo maksimālo laiku licenču un atļauju saņemšanai nosaka Administratīvā procesa likuma 64. panta pirmā daļa, paredzot, ka, ja administratīvā lieta ierosināta uz iesnieguma pamata, iestāde pieņem lēmumu par administratīvā akta izdošanu viena mēneša laikā no iesnieguma saņemšanas dienas, ja likumā nav noteikts cits </w:t>
            </w:r>
            <w:r w:rsidRPr="00006131">
              <w:rPr>
                <w:rFonts w:cs="Times New Roman"/>
                <w:sz w:val="20"/>
                <w:szCs w:val="20"/>
                <w:lang w:val="lv-LV"/>
              </w:rPr>
              <w:lastRenderedPageBreak/>
              <w:t>termiņš vai citā normatīvajā aktā — īsāks termiņš administratīvā akta izdošanai.</w:t>
            </w:r>
          </w:p>
          <w:p w14:paraId="575C6E3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Vienlaikus ir izstrādāts, saskaņots un MK rīkojums „Pasākumu plāns „Par „klusēšanas – piekrišanas” principa ieviešanu un piemērošanu atbildīgo institūciju administratīvajā praksē”, nosakot nepieciešamos grozījumus tiesību aktos, lai ieviestu „klusēšanas – piekrišanas” principu un piemērotu to atbildīgo iestāžu administratīvajā praksē.</w:t>
            </w:r>
          </w:p>
          <w:p w14:paraId="0FFC22E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Ir sagatavoti grozījumi MK 2009. gada 15. decembra instrukcijā Nr. 19 „Tiesību akta projekta sākotnējās ietekmes izvērtēšanas kārtība”, kuros ir ietverts MVK testa princips.</w:t>
            </w:r>
          </w:p>
          <w:p w14:paraId="56D47865" w14:textId="77777777" w:rsidR="003F6F9B" w:rsidRPr="00006131" w:rsidRDefault="003F6F9B" w:rsidP="003F6F9B">
            <w:pPr>
              <w:widowControl w:val="0"/>
              <w:tabs>
                <w:tab w:val="left" w:pos="501"/>
              </w:tabs>
              <w:autoSpaceDE w:val="0"/>
              <w:autoSpaceDN w:val="0"/>
              <w:adjustRightInd w:val="0"/>
              <w:jc w:val="both"/>
              <w:rPr>
                <w:sz w:val="20"/>
                <w:lang w:val="lv-LV"/>
              </w:rPr>
            </w:pPr>
            <w:r w:rsidRPr="00006131">
              <w:rPr>
                <w:rFonts w:cs="Times New Roman"/>
                <w:sz w:val="20"/>
                <w:szCs w:val="20"/>
                <w:lang w:val="lv-LV"/>
              </w:rPr>
              <w:t xml:space="preserve">Likumprojekts „Grozījumi Civillikumā” un likumprojekts „Grozījums likumā „Par atjaunotā Latvijas Republikas 1937. gada Civillikuma saistību tiesību daļas spēkā stāšanās </w:t>
            </w:r>
            <w:r w:rsidRPr="00006131">
              <w:rPr>
                <w:rFonts w:cs="Times New Roman"/>
                <w:sz w:val="20"/>
                <w:szCs w:val="20"/>
                <w:lang w:val="lv-LV"/>
              </w:rPr>
              <w:lastRenderedPageBreak/>
              <w:t xml:space="preserve">laiku un piemērošanas kārtību”” izskatīti un atbalstīti MK 2013. gada 15. janvārī un atbalstīti Saeimā 1. lasījumā </w:t>
            </w:r>
            <w:r w:rsidRPr="00006131">
              <w:rPr>
                <w:sz w:val="20"/>
                <w:lang w:val="lv-LV"/>
              </w:rPr>
              <w:t>2013. gada 21. februārī (lai nodrošinātu direktīvas 2011/7/EU ieviešanu).</w:t>
            </w:r>
          </w:p>
        </w:tc>
      </w:tr>
      <w:tr w:rsidR="003F6F9B" w:rsidRPr="00006131" w14:paraId="10ADA7CA" w14:textId="77777777" w:rsidTr="00C14108">
        <w:tc>
          <w:tcPr>
            <w:tcW w:w="1932" w:type="dxa"/>
            <w:vMerge w:val="restart"/>
            <w:shd w:val="clear" w:color="auto" w:fill="auto"/>
          </w:tcPr>
          <w:p w14:paraId="31766508"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lastRenderedPageBreak/>
              <w:t>4.1. Veiktas darbības, lai veicinātu rentablus enerģijas galapatēriņa efektivitātes uzlabojumus un rentablus ieguldījumus energoefektivitātē, būvējot vai atjaunojot ēkas.</w:t>
            </w:r>
          </w:p>
          <w:p w14:paraId="260EA758"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t xml:space="preserve">(kritērijs nav piemērojams uz ELFLA, jo LAP 2014.-2020 ietvaros atbalsts plānots ieguldījumiem lauksaimniecības ēkās, kas netiek uzskatītas par ēkām </w:t>
            </w:r>
            <w:r w:rsidRPr="00006131">
              <w:rPr>
                <w:rFonts w:cs="Times New Roman"/>
                <w:sz w:val="20"/>
                <w:szCs w:val="20"/>
                <w:lang w:val="lv-LV"/>
              </w:rPr>
              <w:lastRenderedPageBreak/>
              <w:t>Direktīvas 2010/31/ES izpratnē (būves ar jumtu un sienām, kur enerģiju izmanto telpu mikroklimata regulēšanai). LAP 2014-2020  ietvaros nav plānoti ieguldījumi publiskajās ēkās).</w:t>
            </w:r>
          </w:p>
        </w:tc>
        <w:tc>
          <w:tcPr>
            <w:tcW w:w="1796" w:type="dxa"/>
            <w:vMerge w:val="restart"/>
            <w:shd w:val="clear" w:color="auto" w:fill="auto"/>
          </w:tcPr>
          <w:p w14:paraId="1B36A0B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val="restart"/>
            <w:shd w:val="clear" w:color="auto" w:fill="auto"/>
          </w:tcPr>
          <w:p w14:paraId="19C0DD88" w14:textId="3853B0F0" w:rsidR="003F6F9B" w:rsidRPr="00006131" w:rsidRDefault="003562A1" w:rsidP="003F6F9B">
            <w:pPr>
              <w:widowControl w:val="0"/>
              <w:tabs>
                <w:tab w:val="left" w:pos="501"/>
              </w:tabs>
              <w:autoSpaceDE w:val="0"/>
              <w:autoSpaceDN w:val="0"/>
              <w:adjustRightInd w:val="0"/>
              <w:contextualSpacing/>
              <w:rPr>
                <w:rFonts w:cs="Times New Roman"/>
                <w:sz w:val="20"/>
                <w:szCs w:val="20"/>
                <w:lang w:val="lv-LV"/>
              </w:rPr>
            </w:pPr>
            <w:r>
              <w:rPr>
                <w:rFonts w:cs="Times New Roman"/>
                <w:sz w:val="20"/>
                <w:szCs w:val="20"/>
                <w:lang w:val="lv-LV"/>
              </w:rPr>
              <w:t>Neizpildīts</w:t>
            </w:r>
          </w:p>
        </w:tc>
        <w:tc>
          <w:tcPr>
            <w:tcW w:w="2175" w:type="dxa"/>
            <w:shd w:val="clear" w:color="auto" w:fill="auto"/>
          </w:tcPr>
          <w:p w14:paraId="16FF7BB5"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i) Nodrošina minimālo ēku energoefektivitātes prasību noteikšanu</w:t>
            </w:r>
          </w:p>
        </w:tc>
        <w:tc>
          <w:tcPr>
            <w:tcW w:w="1134" w:type="dxa"/>
            <w:shd w:val="clear" w:color="auto" w:fill="auto"/>
          </w:tcPr>
          <w:p w14:paraId="6239854D" w14:textId="7DB7B350" w:rsidR="003F6F9B" w:rsidRPr="00006131" w:rsidRDefault="003562A1" w:rsidP="003F6F9B">
            <w:pPr>
              <w:widowControl w:val="0"/>
              <w:tabs>
                <w:tab w:val="left" w:pos="501"/>
              </w:tabs>
              <w:autoSpaceDE w:val="0"/>
              <w:autoSpaceDN w:val="0"/>
              <w:adjustRightInd w:val="0"/>
              <w:contextualSpacing/>
              <w:rPr>
                <w:rFonts w:cs="Times New Roman"/>
                <w:sz w:val="20"/>
                <w:szCs w:val="20"/>
                <w:lang w:val="lv-LV"/>
              </w:rPr>
            </w:pPr>
            <w:r>
              <w:rPr>
                <w:rFonts w:cs="Times New Roman"/>
                <w:sz w:val="20"/>
                <w:szCs w:val="20"/>
                <w:lang w:val="lv-LV"/>
              </w:rPr>
              <w:t>Neizpildīts</w:t>
            </w:r>
          </w:p>
        </w:tc>
        <w:tc>
          <w:tcPr>
            <w:tcW w:w="2409" w:type="dxa"/>
            <w:shd w:val="clear" w:color="auto" w:fill="auto"/>
          </w:tcPr>
          <w:p w14:paraId="53BBBDCD" w14:textId="77777777" w:rsidR="003F6F9B" w:rsidRPr="00006131" w:rsidRDefault="003F6F9B" w:rsidP="003F6F9B">
            <w:pPr>
              <w:pStyle w:val="ListParagraph"/>
              <w:spacing w:before="100" w:beforeAutospacing="1" w:after="100" w:afterAutospacing="1"/>
              <w:ind w:left="0"/>
              <w:jc w:val="both"/>
              <w:rPr>
                <w:rFonts w:cs="Times New Roman"/>
                <w:sz w:val="20"/>
                <w:szCs w:val="20"/>
                <w:lang w:val="lv-LV"/>
              </w:rPr>
            </w:pPr>
            <w:r w:rsidRPr="00006131">
              <w:rPr>
                <w:rFonts w:cs="Times New Roman"/>
                <w:sz w:val="20"/>
                <w:szCs w:val="20"/>
                <w:lang w:val="lv-LV"/>
              </w:rPr>
              <w:t xml:space="preserve">2012. gada 6. decembra likuma „Ēku energoefektivitātes likums” 4. un 8. pants, (pieejams – </w:t>
            </w:r>
            <w:hyperlink r:id="rId22" w:history="1">
              <w:r w:rsidRPr="00006131">
                <w:rPr>
                  <w:rStyle w:val="Hyperlink"/>
                  <w:rFonts w:cs="Times New Roman"/>
                  <w:color w:val="auto"/>
                  <w:sz w:val="20"/>
                  <w:szCs w:val="20"/>
                  <w:lang w:val="lv-LV"/>
                </w:rPr>
                <w:t>http://www.likumi.lv/doc.php?id=253635&amp;from=off</w:t>
              </w:r>
            </w:hyperlink>
            <w:r w:rsidRPr="00006131">
              <w:rPr>
                <w:rFonts w:cs="Times New Roman"/>
                <w:sz w:val="20"/>
                <w:szCs w:val="20"/>
                <w:lang w:val="lv-LV"/>
              </w:rPr>
              <w:t>)</w:t>
            </w:r>
          </w:p>
          <w:p w14:paraId="646D51B7" w14:textId="77777777" w:rsidR="003F6F9B" w:rsidRPr="00006131" w:rsidRDefault="003F6F9B" w:rsidP="003F6F9B">
            <w:pPr>
              <w:pStyle w:val="ListParagraph"/>
              <w:ind w:left="0"/>
              <w:jc w:val="both"/>
              <w:rPr>
                <w:rFonts w:cs="Times New Roman"/>
                <w:sz w:val="20"/>
                <w:szCs w:val="20"/>
                <w:lang w:val="lv-LV"/>
              </w:rPr>
            </w:pPr>
          </w:p>
          <w:p w14:paraId="50E4B711" w14:textId="77777777" w:rsidR="003F6F9B" w:rsidRPr="00006131" w:rsidRDefault="003F6F9B" w:rsidP="003F6F9B">
            <w:pPr>
              <w:pStyle w:val="ListParagraph"/>
              <w:ind w:left="0"/>
              <w:jc w:val="both"/>
              <w:rPr>
                <w:rFonts w:cs="Times New Roman"/>
                <w:sz w:val="20"/>
                <w:szCs w:val="20"/>
                <w:lang w:val="lv-LV"/>
              </w:rPr>
            </w:pPr>
            <w:r w:rsidRPr="00006131">
              <w:rPr>
                <w:rFonts w:cs="Times New Roman"/>
                <w:sz w:val="20"/>
                <w:szCs w:val="20"/>
                <w:lang w:val="lv-LV"/>
              </w:rPr>
              <w:t>- 2013. gada 9. jūlija MK noteikumi Nr. 383 „Noteikumi par ēku energosertifikāciju”, (pieejams - http://likumi.lv/doc.php?id=258322)</w:t>
            </w:r>
          </w:p>
          <w:p w14:paraId="714FDBFE" w14:textId="77777777" w:rsidR="003F6F9B" w:rsidRPr="00006131" w:rsidRDefault="003F6F9B" w:rsidP="003F6F9B">
            <w:pPr>
              <w:pStyle w:val="ListParagraph"/>
              <w:ind w:left="0"/>
              <w:jc w:val="both"/>
              <w:rPr>
                <w:rFonts w:cs="Times New Roman"/>
                <w:sz w:val="20"/>
                <w:szCs w:val="20"/>
                <w:lang w:val="lv-LV"/>
              </w:rPr>
            </w:pPr>
          </w:p>
          <w:p w14:paraId="1FB790CB" w14:textId="77777777" w:rsidR="003F6F9B" w:rsidRPr="00006131" w:rsidRDefault="003F6F9B" w:rsidP="003F6F9B">
            <w:pPr>
              <w:pStyle w:val="ListParagraph"/>
              <w:ind w:left="0"/>
              <w:jc w:val="both"/>
              <w:rPr>
                <w:rFonts w:cs="Times New Roman"/>
                <w:sz w:val="20"/>
                <w:szCs w:val="20"/>
                <w:lang w:val="lv-LV"/>
              </w:rPr>
            </w:pPr>
            <w:r w:rsidRPr="00006131">
              <w:rPr>
                <w:rFonts w:cs="Times New Roman"/>
                <w:sz w:val="20"/>
                <w:szCs w:val="20"/>
                <w:lang w:val="lv-LV"/>
              </w:rPr>
              <w:t xml:space="preserve"> </w:t>
            </w:r>
          </w:p>
          <w:p w14:paraId="603A766A" w14:textId="77777777" w:rsidR="003F6F9B" w:rsidRPr="00006131" w:rsidRDefault="003F6F9B" w:rsidP="003F6F9B">
            <w:pPr>
              <w:pStyle w:val="ListParagraph"/>
              <w:ind w:left="0"/>
              <w:jc w:val="both"/>
              <w:rPr>
                <w:rFonts w:cs="Times New Roman"/>
                <w:sz w:val="20"/>
                <w:szCs w:val="20"/>
                <w:lang w:val="lv-LV"/>
              </w:rPr>
            </w:pPr>
            <w:r w:rsidRPr="00006131">
              <w:rPr>
                <w:rFonts w:cs="Times New Roman"/>
                <w:sz w:val="20"/>
                <w:szCs w:val="20"/>
                <w:lang w:val="lv-LV"/>
              </w:rPr>
              <w:t xml:space="preserve">- 2013.gada 25.jūnija MKnoteikumi Nr.348 „Ēkas energoefektivitātes aprēķina metode”. </w:t>
            </w:r>
            <w:r w:rsidRPr="00006131">
              <w:rPr>
                <w:rFonts w:cs="Times New Roman"/>
                <w:sz w:val="20"/>
                <w:szCs w:val="20"/>
                <w:lang w:val="lv-LV"/>
              </w:rPr>
              <w:lastRenderedPageBreak/>
              <w:t>(pieejams - http://likumi.lv/doc.php?id=258128)</w:t>
            </w:r>
          </w:p>
          <w:p w14:paraId="3DDDA2F7" w14:textId="77777777" w:rsidR="003F6F9B" w:rsidRPr="00006131" w:rsidRDefault="003F6F9B" w:rsidP="003F6F9B">
            <w:pPr>
              <w:pStyle w:val="ListParagraph"/>
              <w:ind w:left="0"/>
              <w:jc w:val="both"/>
              <w:rPr>
                <w:rFonts w:cs="Times New Roman"/>
                <w:sz w:val="20"/>
                <w:szCs w:val="20"/>
                <w:lang w:val="lv-LV"/>
              </w:rPr>
            </w:pPr>
          </w:p>
          <w:p w14:paraId="7AC1AB21" w14:textId="77777777" w:rsidR="003F6F9B" w:rsidRPr="00006131" w:rsidRDefault="003F6F9B" w:rsidP="003F6F9B">
            <w:pPr>
              <w:pStyle w:val="ListParagraph"/>
              <w:ind w:left="0"/>
              <w:jc w:val="both"/>
              <w:rPr>
                <w:rFonts w:cs="Times New Roman"/>
                <w:sz w:val="20"/>
                <w:szCs w:val="20"/>
                <w:lang w:val="lv-LV"/>
              </w:rPr>
            </w:pPr>
            <w:r w:rsidRPr="00006131">
              <w:rPr>
                <w:rFonts w:cs="Times New Roman"/>
                <w:sz w:val="20"/>
                <w:szCs w:val="20"/>
                <w:lang w:val="lv-LV"/>
              </w:rPr>
              <w:t xml:space="preserve">MK2001. gada 27. janvāra noteikumi Nr. 495 „Noteikumi par Latvijas būvnormatīvu LBN 002-01 „Ēku norobežojošo konstrukciju siltumtehnika””, (pieejami - </w:t>
            </w:r>
            <w:hyperlink r:id="rId23" w:history="1">
              <w:r w:rsidRPr="00006131">
                <w:rPr>
                  <w:rStyle w:val="Hyperlink"/>
                  <w:rFonts w:cs="Times New Roman"/>
                  <w:color w:val="auto"/>
                  <w:sz w:val="20"/>
                  <w:szCs w:val="20"/>
                  <w:lang w:val="lv-LV"/>
                </w:rPr>
                <w:t>http://www.likumi.lv/doc.php?id=56049</w:t>
              </w:r>
            </w:hyperlink>
            <w:r w:rsidRPr="00006131">
              <w:rPr>
                <w:rFonts w:cs="Times New Roman"/>
                <w:sz w:val="20"/>
                <w:szCs w:val="20"/>
                <w:lang w:val="lv-LV"/>
              </w:rPr>
              <w:t>)</w:t>
            </w:r>
          </w:p>
          <w:p w14:paraId="72CF032D" w14:textId="77777777" w:rsidR="003F6F9B" w:rsidRPr="00006131" w:rsidRDefault="003F6F9B" w:rsidP="003F6F9B">
            <w:pPr>
              <w:pStyle w:val="ListParagraph"/>
              <w:ind w:left="0"/>
              <w:jc w:val="both"/>
              <w:rPr>
                <w:rFonts w:cs="Times New Roman"/>
                <w:sz w:val="20"/>
                <w:szCs w:val="20"/>
                <w:lang w:val="lv-LV"/>
              </w:rPr>
            </w:pPr>
          </w:p>
          <w:p w14:paraId="0AB9CEA9" w14:textId="77777777" w:rsidR="003F6F9B" w:rsidRPr="00006131" w:rsidRDefault="003F6F9B" w:rsidP="003F6F9B">
            <w:pPr>
              <w:pStyle w:val="ListParagraph"/>
              <w:ind w:left="0"/>
              <w:jc w:val="both"/>
              <w:rPr>
                <w:rFonts w:cs="Times New Roman"/>
                <w:sz w:val="20"/>
                <w:szCs w:val="20"/>
                <w:lang w:val="lv-LV"/>
              </w:rPr>
            </w:pPr>
            <w:r w:rsidRPr="00006131">
              <w:rPr>
                <w:rFonts w:cs="Times New Roman"/>
                <w:sz w:val="20"/>
                <w:szCs w:val="20"/>
                <w:lang w:val="lv-LV"/>
              </w:rPr>
              <w:t xml:space="preserve">MK 2003. gada 23. septembra noteikumu Nr. 534 „Noteikumi par Latvijas būvnormatīvu LBN 231-03 „Dzīvojamo un publisko ēku apkure un ventilācija”” 3. pielikums „Ieteikumi ēkas energoefektivitātes uzlabošanai”, (pieejami - </w:t>
            </w:r>
            <w:hyperlink r:id="rId24" w:history="1">
              <w:r w:rsidRPr="00006131">
                <w:rPr>
                  <w:rStyle w:val="Hyperlink"/>
                  <w:rFonts w:cs="Times New Roman"/>
                  <w:color w:val="auto"/>
                  <w:sz w:val="20"/>
                  <w:szCs w:val="20"/>
                  <w:lang w:val="lv-LV"/>
                </w:rPr>
                <w:t>http://www.likumi.lv/doc.php?id=79290</w:t>
              </w:r>
            </w:hyperlink>
            <w:r w:rsidRPr="00006131">
              <w:rPr>
                <w:rFonts w:cs="Times New Roman"/>
                <w:sz w:val="20"/>
                <w:szCs w:val="20"/>
                <w:lang w:val="lv-LV"/>
              </w:rPr>
              <w:t>)</w:t>
            </w:r>
          </w:p>
          <w:p w14:paraId="1539DFDF" w14:textId="77777777" w:rsidR="003F6F9B" w:rsidRPr="00006131" w:rsidRDefault="003F6F9B" w:rsidP="003F6F9B">
            <w:pPr>
              <w:pStyle w:val="ListParagraph"/>
              <w:ind w:left="0"/>
              <w:jc w:val="both"/>
              <w:rPr>
                <w:rFonts w:cs="Times New Roman"/>
                <w:sz w:val="20"/>
                <w:szCs w:val="20"/>
                <w:lang w:val="lv-LV"/>
              </w:rPr>
            </w:pPr>
          </w:p>
          <w:p w14:paraId="684E2382" w14:textId="77777777" w:rsidR="003F6F9B" w:rsidRPr="00006131" w:rsidRDefault="003F6F9B" w:rsidP="003F6F9B">
            <w:pPr>
              <w:pStyle w:val="ListParagraph"/>
              <w:ind w:left="0"/>
              <w:jc w:val="both"/>
              <w:rPr>
                <w:rFonts w:cs="Times New Roman"/>
                <w:sz w:val="20"/>
                <w:szCs w:val="20"/>
                <w:lang w:val="lv-LV"/>
              </w:rPr>
            </w:pPr>
          </w:p>
          <w:p w14:paraId="18B52698" w14:textId="77777777" w:rsidR="003F6F9B" w:rsidRPr="00006131" w:rsidRDefault="003F6F9B" w:rsidP="003F6F9B">
            <w:pPr>
              <w:pStyle w:val="ListParagraph"/>
              <w:ind w:left="0"/>
              <w:jc w:val="both"/>
              <w:rPr>
                <w:rFonts w:cs="Times New Roman"/>
                <w:sz w:val="20"/>
                <w:szCs w:val="20"/>
                <w:lang w:val="lv-LV"/>
              </w:rPr>
            </w:pPr>
            <w:r w:rsidRPr="00006131">
              <w:rPr>
                <w:rFonts w:cs="Times New Roman"/>
                <w:sz w:val="20"/>
                <w:szCs w:val="20"/>
                <w:lang w:val="lv-LV"/>
              </w:rPr>
              <w:t xml:space="preserve">Standarts LVS EN 15459:2008 „Ēku energoefektivitāte. Ēku energosistēmu ekonomiskā izvērtēšana” (pieejams - </w:t>
            </w:r>
            <w:hyperlink r:id="rId25" w:history="1">
              <w:r w:rsidRPr="00006131">
                <w:rPr>
                  <w:rStyle w:val="Hyperlink"/>
                  <w:rFonts w:cs="Times New Roman"/>
                  <w:color w:val="auto"/>
                  <w:sz w:val="20"/>
                  <w:szCs w:val="20"/>
                  <w:lang w:val="lv-LV"/>
                </w:rPr>
                <w:t>https://www.lvs.lv/lv/services/catalogue/standardDetails.asp?std=23970</w:t>
              </w:r>
            </w:hyperlink>
            <w:r w:rsidRPr="00006131">
              <w:rPr>
                <w:rStyle w:val="Hyperlink"/>
                <w:rFonts w:cs="Times New Roman"/>
                <w:color w:val="auto"/>
                <w:sz w:val="20"/>
                <w:szCs w:val="20"/>
                <w:lang w:val="lv-LV"/>
              </w:rPr>
              <w:t>)</w:t>
            </w:r>
          </w:p>
        </w:tc>
        <w:tc>
          <w:tcPr>
            <w:tcW w:w="2835" w:type="dxa"/>
            <w:shd w:val="clear" w:color="auto" w:fill="auto"/>
          </w:tcPr>
          <w:p w14:paraId="78964C10" w14:textId="77777777" w:rsidR="003F6F9B" w:rsidRPr="00006131" w:rsidRDefault="003F6F9B" w:rsidP="003F6F9B">
            <w:pPr>
              <w:tabs>
                <w:tab w:val="left" w:pos="257"/>
              </w:tabs>
              <w:spacing w:before="100" w:beforeAutospacing="1" w:after="100" w:afterAutospacing="1"/>
              <w:jc w:val="both"/>
              <w:rPr>
                <w:rFonts w:cs="Times New Roman"/>
                <w:sz w:val="20"/>
                <w:szCs w:val="20"/>
                <w:lang w:val="lv-LV"/>
              </w:rPr>
            </w:pPr>
            <w:r w:rsidRPr="00006131">
              <w:rPr>
                <w:rFonts w:cs="Times New Roman"/>
                <w:sz w:val="20"/>
                <w:szCs w:val="20"/>
                <w:lang w:val="lv-LV"/>
              </w:rPr>
              <w:lastRenderedPageBreak/>
              <w:t>-</w:t>
            </w:r>
            <w:r w:rsidRPr="00006131">
              <w:rPr>
                <w:rFonts w:cs="Times New Roman"/>
                <w:sz w:val="20"/>
                <w:szCs w:val="20"/>
                <w:lang w:val="lv-LV"/>
              </w:rPr>
              <w:tab/>
              <w:t>Minimālo ēku energoefektivitātes prasību atbilstības optimālu izmaksu līmenim aprēķinus saskaņā ar EK 2012. gada 16. janvāra Regulu (ES) Nr. 244/2012 tiks veikts līdz 2013. gada 30. decembrim.</w:t>
            </w:r>
          </w:p>
          <w:p w14:paraId="38F10084" w14:textId="77777777" w:rsidR="003F6F9B" w:rsidRPr="00006131" w:rsidRDefault="003F6F9B" w:rsidP="003F6F9B">
            <w:pPr>
              <w:widowControl w:val="0"/>
              <w:tabs>
                <w:tab w:val="left" w:pos="257"/>
                <w:tab w:val="left" w:pos="501"/>
              </w:tabs>
              <w:autoSpaceDE w:val="0"/>
              <w:autoSpaceDN w:val="0"/>
              <w:adjustRightInd w:val="0"/>
              <w:jc w:val="both"/>
              <w:rPr>
                <w:rFonts w:cs="Times New Roman"/>
                <w:b/>
                <w:sz w:val="20"/>
                <w:szCs w:val="20"/>
                <w:lang w:val="lv-LV"/>
              </w:rPr>
            </w:pPr>
          </w:p>
        </w:tc>
      </w:tr>
      <w:tr w:rsidR="003F6F9B" w:rsidRPr="00006131" w14:paraId="7038E5DE" w14:textId="77777777" w:rsidTr="00C14108">
        <w:tc>
          <w:tcPr>
            <w:tcW w:w="1932" w:type="dxa"/>
            <w:vMerge/>
            <w:shd w:val="clear" w:color="auto" w:fill="auto"/>
          </w:tcPr>
          <w:p w14:paraId="710AB012"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42118B8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36220CD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53543FD1"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ii) Vajadzīgi ēku energoefektivitātes sertifikācijas sistēmas ieviešanai</w:t>
            </w:r>
          </w:p>
        </w:tc>
        <w:tc>
          <w:tcPr>
            <w:tcW w:w="1134" w:type="dxa"/>
            <w:shd w:val="clear" w:color="auto" w:fill="auto"/>
          </w:tcPr>
          <w:p w14:paraId="62212458"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2C7C21A1" w14:textId="77777777" w:rsidR="003F6F9B" w:rsidRPr="00006131" w:rsidRDefault="003F6F9B" w:rsidP="003F6F9B">
            <w:pPr>
              <w:pStyle w:val="ListParagraph"/>
              <w:spacing w:before="100" w:beforeAutospacing="1" w:after="100" w:afterAutospacing="1"/>
              <w:ind w:left="0"/>
              <w:jc w:val="both"/>
              <w:rPr>
                <w:rFonts w:cs="Times New Roman"/>
                <w:sz w:val="20"/>
                <w:szCs w:val="20"/>
                <w:lang w:val="lv-LV"/>
              </w:rPr>
            </w:pPr>
            <w:r w:rsidRPr="00006131">
              <w:rPr>
                <w:rFonts w:cs="Times New Roman"/>
                <w:sz w:val="20"/>
                <w:szCs w:val="20"/>
                <w:lang w:val="lv-LV"/>
              </w:rPr>
              <w:t>2012. gada 6. decembra likuma „Ēku energoefektivitātes likums” 7. un 8. pants (pieejams - http://www.likumi.lv/doc.php?id=253635&amp;from=off)</w:t>
            </w:r>
          </w:p>
          <w:p w14:paraId="3122F947" w14:textId="77777777" w:rsidR="003F6F9B" w:rsidRPr="00006131" w:rsidRDefault="003F6F9B" w:rsidP="003F6F9B">
            <w:pPr>
              <w:pStyle w:val="ListParagraph"/>
              <w:ind w:left="0"/>
              <w:jc w:val="both"/>
              <w:rPr>
                <w:rFonts w:cs="Times New Roman"/>
                <w:sz w:val="20"/>
                <w:szCs w:val="20"/>
                <w:lang w:val="lv-LV"/>
              </w:rPr>
            </w:pPr>
          </w:p>
          <w:p w14:paraId="25C1DFD4" w14:textId="77777777" w:rsidR="003F6F9B" w:rsidRPr="00006131" w:rsidRDefault="003F6F9B" w:rsidP="003F6F9B">
            <w:pPr>
              <w:pStyle w:val="ListParagraph"/>
              <w:ind w:left="0"/>
              <w:jc w:val="both"/>
              <w:rPr>
                <w:rFonts w:cs="Times New Roman"/>
                <w:sz w:val="20"/>
                <w:szCs w:val="20"/>
                <w:lang w:val="lv-LV"/>
              </w:rPr>
            </w:pPr>
            <w:r w:rsidRPr="00006131">
              <w:rPr>
                <w:rFonts w:cs="Times New Roman"/>
                <w:sz w:val="20"/>
                <w:szCs w:val="20"/>
                <w:lang w:val="lv-LV"/>
              </w:rPr>
              <w:t>- 2013. gada 9. jūlija MK noteikumi Nr. 383 „Noteikumi par ēku energosertifikāciju” (pieejams - http://likumi.lv/doc.php?id=258322)</w:t>
            </w:r>
          </w:p>
          <w:p w14:paraId="19B482FD" w14:textId="77777777" w:rsidR="003F6F9B" w:rsidRPr="00006131" w:rsidRDefault="003F6F9B" w:rsidP="003F6F9B">
            <w:pPr>
              <w:pStyle w:val="ListParagraph"/>
              <w:ind w:left="0"/>
              <w:jc w:val="both"/>
              <w:rPr>
                <w:rFonts w:cs="Times New Roman"/>
                <w:sz w:val="20"/>
                <w:szCs w:val="20"/>
                <w:lang w:val="lv-LV"/>
              </w:rPr>
            </w:pPr>
          </w:p>
        </w:tc>
        <w:tc>
          <w:tcPr>
            <w:tcW w:w="2835" w:type="dxa"/>
            <w:shd w:val="clear" w:color="auto" w:fill="auto"/>
          </w:tcPr>
          <w:p w14:paraId="3D11D58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Jaunie MK noteikumi par ēku energosertifikāciju tika apstiprināti MK 2013. gada 9. jūlijā.</w:t>
            </w:r>
          </w:p>
        </w:tc>
      </w:tr>
      <w:tr w:rsidR="003F6F9B" w:rsidRPr="00006131" w14:paraId="6DC15021" w14:textId="77777777" w:rsidTr="00C14108">
        <w:tc>
          <w:tcPr>
            <w:tcW w:w="1932" w:type="dxa"/>
            <w:vMerge/>
            <w:shd w:val="clear" w:color="auto" w:fill="auto"/>
          </w:tcPr>
          <w:p w14:paraId="51D76956"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4FF0F37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69B8F34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775A86FE"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 xml:space="preserve">iii) lai, ciktāl tas ir tehniski iespējams, finansiāli saprātīgi un </w:t>
            </w:r>
            <w:r w:rsidRPr="00006131">
              <w:rPr>
                <w:rFonts w:cs="Times New Roman"/>
                <w:sz w:val="20"/>
                <w:szCs w:val="20"/>
                <w:lang w:val="lv-LV"/>
              </w:rPr>
              <w:lastRenderedPageBreak/>
              <w:t>samērīgi attiecībā uz iespējamo enerģijas ietaupījumiem, galapatērētājiem nodrošinātu individuālus skaitītājus.</w:t>
            </w:r>
          </w:p>
        </w:tc>
        <w:tc>
          <w:tcPr>
            <w:tcW w:w="1134" w:type="dxa"/>
            <w:shd w:val="clear" w:color="auto" w:fill="auto"/>
          </w:tcPr>
          <w:p w14:paraId="66F9BD0D"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lastRenderedPageBreak/>
              <w:t>Izpildīts</w:t>
            </w:r>
          </w:p>
        </w:tc>
        <w:tc>
          <w:tcPr>
            <w:tcW w:w="2409" w:type="dxa"/>
            <w:shd w:val="clear" w:color="auto" w:fill="auto"/>
          </w:tcPr>
          <w:p w14:paraId="15D6827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Enerģijas galapatēriņa efektivitātes likums – 16. panta 4. daļa (pieejams </w:t>
            </w:r>
            <w:r w:rsidRPr="00006131">
              <w:rPr>
                <w:rFonts w:cs="Times New Roman"/>
                <w:sz w:val="20"/>
                <w:szCs w:val="20"/>
                <w:lang w:val="lv-LV"/>
              </w:rPr>
              <w:lastRenderedPageBreak/>
              <w:t xml:space="preserve">- </w:t>
            </w:r>
            <w:hyperlink r:id="rId26" w:history="1">
              <w:r w:rsidRPr="00006131">
                <w:rPr>
                  <w:rStyle w:val="Hyperlink"/>
                  <w:rFonts w:cs="Times New Roman"/>
                  <w:color w:val="auto"/>
                  <w:sz w:val="20"/>
                  <w:szCs w:val="20"/>
                  <w:lang w:val="lv-LV"/>
                </w:rPr>
                <w:t>http://www.likumi.lv/doc.php?id=205247</w:t>
              </w:r>
            </w:hyperlink>
            <w:r w:rsidRPr="00006131">
              <w:rPr>
                <w:rFonts w:cs="Times New Roman"/>
                <w:sz w:val="20"/>
                <w:szCs w:val="20"/>
                <w:lang w:val="lv-LV"/>
              </w:rPr>
              <w:t>)</w:t>
            </w:r>
          </w:p>
        </w:tc>
        <w:tc>
          <w:tcPr>
            <w:tcW w:w="2835" w:type="dxa"/>
            <w:shd w:val="clear" w:color="auto" w:fill="auto"/>
          </w:tcPr>
          <w:p w14:paraId="615750B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Enerģijas galapatēriņa efektivitātes likums paredz, ka ciktāl tas ir tehniski iespējams, </w:t>
            </w:r>
            <w:r w:rsidRPr="00006131">
              <w:rPr>
                <w:rFonts w:cs="Times New Roman"/>
                <w:sz w:val="20"/>
                <w:szCs w:val="20"/>
                <w:lang w:val="lv-LV"/>
              </w:rPr>
              <w:lastRenderedPageBreak/>
              <w:t>ekonomiski pamatoti un samērīgi ar iespējamo enerģijas ietaupījumu energopakalpojumu sniedzējs uzstāda individuālus elektroenerģijas un siltumenerģijas skaitītājus, kas precīzi ataino tiešā patērētāja faktisko enerģijas patēriņu un sniedz informāciju par faktisko izmantošanas laiku. Šādus skaitītājus uzstāda visos gadījumos, kad tiek izdarīts pieslēgums jaunai ēkai vai veikta pilnīga ēkas rekonstrukcija saskaņā ar Ēku energoefektivitātes likumu.</w:t>
            </w:r>
          </w:p>
        </w:tc>
      </w:tr>
      <w:tr w:rsidR="003F6F9B" w:rsidRPr="00006131" w14:paraId="5B846316" w14:textId="77777777" w:rsidTr="00C14108">
        <w:tc>
          <w:tcPr>
            <w:tcW w:w="1932" w:type="dxa"/>
            <w:shd w:val="clear" w:color="auto" w:fill="auto"/>
          </w:tcPr>
          <w:p w14:paraId="2C2BEA4A" w14:textId="77777777" w:rsidR="003F6F9B" w:rsidRPr="00006131" w:rsidRDefault="003F6F9B" w:rsidP="003F6F9B">
            <w:pPr>
              <w:contextualSpacing/>
              <w:jc w:val="both"/>
              <w:rPr>
                <w:rFonts w:cs="Times New Roman"/>
                <w:sz w:val="20"/>
                <w:szCs w:val="20"/>
                <w:lang w:val="lv-LV"/>
              </w:rPr>
            </w:pPr>
            <w:r w:rsidRPr="00006131">
              <w:rPr>
                <w:rFonts w:cs="Times New Roman"/>
                <w:sz w:val="20"/>
                <w:szCs w:val="20"/>
                <w:lang w:val="lv-LV"/>
              </w:rPr>
              <w:lastRenderedPageBreak/>
              <w:t>4.1. Siltumnīcefekta gāzu emisijas</w:t>
            </w:r>
          </w:p>
          <w:p w14:paraId="2BC7ECBB" w14:textId="77777777" w:rsidR="003F6F9B" w:rsidRPr="00006131" w:rsidRDefault="003F6F9B" w:rsidP="003F6F9B">
            <w:pPr>
              <w:contextualSpacing/>
              <w:jc w:val="both"/>
              <w:rPr>
                <w:rFonts w:cs="Times New Roman"/>
                <w:sz w:val="20"/>
                <w:szCs w:val="20"/>
                <w:lang w:val="lv-LV"/>
              </w:rPr>
            </w:pPr>
            <w:r w:rsidRPr="00006131">
              <w:rPr>
                <w:rFonts w:cs="Times New Roman"/>
                <w:sz w:val="20"/>
                <w:szCs w:val="20"/>
                <w:lang w:val="lv-LV"/>
              </w:rPr>
              <w:t xml:space="preserve">(kritērijs nav piemērojams uz ELFLA, jo LAP 2014.-2020 ietvaros atbalsts plānots ieguldījumiem lauksaimniecības ēkās, kas netiek uzskatītas par ēkām Direktīvas </w:t>
            </w:r>
            <w:r w:rsidRPr="00006131">
              <w:rPr>
                <w:rFonts w:cs="Times New Roman"/>
                <w:sz w:val="20"/>
                <w:szCs w:val="20"/>
                <w:lang w:val="lv-LV"/>
              </w:rPr>
              <w:lastRenderedPageBreak/>
              <w:t>2010/31/ES izpratnē (būves ar jumtu un sienām, kur enerģiju izmanto telpu mikroklimata regulēšanai). LAP 2014-2020  ietvaros nav plānoti ieguldījumi publiskajās ēkās).</w:t>
            </w:r>
          </w:p>
        </w:tc>
        <w:tc>
          <w:tcPr>
            <w:tcW w:w="1796" w:type="dxa"/>
            <w:shd w:val="clear" w:color="auto" w:fill="auto"/>
          </w:tcPr>
          <w:p w14:paraId="2FD17F3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Energoefektivitāte</w:t>
            </w:r>
          </w:p>
        </w:tc>
        <w:tc>
          <w:tcPr>
            <w:tcW w:w="1417" w:type="dxa"/>
            <w:shd w:val="clear" w:color="auto" w:fill="auto"/>
          </w:tcPr>
          <w:p w14:paraId="130A9DE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195770FF" w14:textId="77777777" w:rsidR="003F6F9B" w:rsidRPr="00006131" w:rsidRDefault="003F6F9B" w:rsidP="003F6F9B">
            <w:pPr>
              <w:widowControl w:val="0"/>
              <w:numPr>
                <w:ilvl w:val="2"/>
                <w:numId w:val="9"/>
              </w:numPr>
              <w:tabs>
                <w:tab w:val="left" w:pos="256"/>
              </w:tabs>
              <w:ind w:left="27" w:firstLine="0"/>
              <w:contextualSpacing/>
              <w:jc w:val="both"/>
              <w:rPr>
                <w:rFonts w:cs="Times New Roman"/>
                <w:sz w:val="20"/>
                <w:szCs w:val="20"/>
                <w:lang w:val="lv-LV"/>
              </w:rPr>
            </w:pPr>
            <w:r w:rsidRPr="00006131">
              <w:rPr>
                <w:rFonts w:cs="Times New Roman"/>
                <w:sz w:val="20"/>
                <w:szCs w:val="20"/>
                <w:lang w:val="lv-LV"/>
              </w:rPr>
              <w:t xml:space="preserve">Dalībvalsts ir iesniegusi EK Ziņojumu par 2013. – 2020.gadam pieņemto valsts rīcībpolitiku un pasākumiem saskaņā ar Eiropas Parlamenta un Padomes lēmumu Nr.406/2009/EK (2009.gada 23.aprīlis) par dalībvalstu pasākumiem </w:t>
            </w:r>
            <w:r w:rsidRPr="00006131">
              <w:rPr>
                <w:rFonts w:cs="Times New Roman"/>
                <w:sz w:val="20"/>
                <w:szCs w:val="20"/>
                <w:lang w:val="lv-LV"/>
              </w:rPr>
              <w:lastRenderedPageBreak/>
              <w:t>siltumnīcas efektu izraisošu gāzu emisiju samazināšanai, lai izpildītu Kopienas saistības siltumnīcas efektu izraisošu gāzu emisiju samazināšanas jomā līdz 2020.gadam 6.pantu</w:t>
            </w:r>
          </w:p>
        </w:tc>
        <w:tc>
          <w:tcPr>
            <w:tcW w:w="1134" w:type="dxa"/>
            <w:shd w:val="clear" w:color="auto" w:fill="auto"/>
          </w:tcPr>
          <w:p w14:paraId="4A96993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Izpildīts</w:t>
            </w:r>
          </w:p>
        </w:tc>
        <w:tc>
          <w:tcPr>
            <w:tcW w:w="2409" w:type="dxa"/>
            <w:shd w:val="clear" w:color="auto" w:fill="auto"/>
          </w:tcPr>
          <w:p w14:paraId="0E809DC3" w14:textId="77777777" w:rsidR="003F6F9B" w:rsidRPr="00006131" w:rsidRDefault="003F6F9B" w:rsidP="003F6F9B">
            <w:pPr>
              <w:widowControl w:val="0"/>
              <w:tabs>
                <w:tab w:val="left" w:pos="501"/>
              </w:tabs>
              <w:autoSpaceDE w:val="0"/>
              <w:autoSpaceDN w:val="0"/>
              <w:adjustRightInd w:val="0"/>
              <w:contextualSpacing/>
              <w:jc w:val="both"/>
              <w:rPr>
                <w:rFonts w:cs="Times New Roman"/>
                <w:sz w:val="20"/>
                <w:szCs w:val="20"/>
                <w:lang w:val="lv-LV"/>
              </w:rPr>
            </w:pPr>
            <w:r w:rsidRPr="00006131">
              <w:rPr>
                <w:rFonts w:cs="Times New Roman"/>
                <w:sz w:val="20"/>
                <w:szCs w:val="20"/>
                <w:lang w:val="lv-LV"/>
              </w:rPr>
              <w:t xml:space="preserve">MK 2012. gada 27. marta noteikumi Nr. 217 „Noteikumi par siltumnīcefekta gāzu emisijas vienību inventarizācijas nacionālo sistēmu” (pieejami - </w:t>
            </w:r>
            <w:hyperlink r:id="rId27" w:history="1">
              <w:r w:rsidRPr="00006131">
                <w:rPr>
                  <w:rStyle w:val="Hyperlink"/>
                  <w:rFonts w:cs="Times New Roman"/>
                  <w:color w:val="auto"/>
                  <w:sz w:val="20"/>
                  <w:szCs w:val="20"/>
                  <w:lang w:val="lv-LV"/>
                </w:rPr>
                <w:t>http://www.likumi.lv/doc.php?id=246033</w:t>
              </w:r>
            </w:hyperlink>
            <w:r w:rsidRPr="00006131">
              <w:rPr>
                <w:rFonts w:cs="Times New Roman"/>
                <w:sz w:val="20"/>
                <w:szCs w:val="20"/>
                <w:lang w:val="lv-LV"/>
              </w:rPr>
              <w:t>)</w:t>
            </w:r>
          </w:p>
          <w:p w14:paraId="7730FFF4" w14:textId="77777777" w:rsidR="003F6F9B" w:rsidRPr="00006131" w:rsidRDefault="003F6F9B" w:rsidP="003F6F9B">
            <w:pPr>
              <w:jc w:val="both"/>
              <w:rPr>
                <w:rFonts w:cs="Times New Roman"/>
                <w:sz w:val="20"/>
                <w:szCs w:val="20"/>
                <w:lang w:val="lv-LV"/>
              </w:rPr>
            </w:pPr>
          </w:p>
          <w:p w14:paraId="2DD823BC" w14:textId="77777777" w:rsidR="003F6F9B" w:rsidRPr="00006131" w:rsidRDefault="003F6F9B" w:rsidP="003F6F9B">
            <w:pPr>
              <w:jc w:val="both"/>
              <w:rPr>
                <w:rFonts w:cs="Times New Roman"/>
                <w:sz w:val="20"/>
                <w:szCs w:val="20"/>
                <w:lang w:val="lv-LV"/>
              </w:rPr>
            </w:pPr>
          </w:p>
          <w:p w14:paraId="57DFB2F2" w14:textId="77777777" w:rsidR="003F6F9B" w:rsidRPr="00006131" w:rsidRDefault="003F6F9B" w:rsidP="003F6F9B">
            <w:pPr>
              <w:jc w:val="both"/>
              <w:rPr>
                <w:rFonts w:cs="Times New Roman"/>
                <w:sz w:val="20"/>
                <w:szCs w:val="20"/>
                <w:lang w:val="lv-LV"/>
              </w:rPr>
            </w:pPr>
          </w:p>
        </w:tc>
        <w:tc>
          <w:tcPr>
            <w:tcW w:w="2835" w:type="dxa"/>
            <w:shd w:val="clear" w:color="auto" w:fill="auto"/>
          </w:tcPr>
          <w:p w14:paraId="3BE0CAF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Saskaņā ar MK 2012. gada 27. marta noteikumiem Nr. 217 uz 2012. gada 15. martu ir sagatavots divgadu ziņojums par 2013. – 2020. gadam pieņemto valsts rīcībpolitiku un veicamajiem pasākumiem saskaņā ar Eiropas Parlamenta un Padomes lēmumu Nr.406/2009/EK (2009. gada 23. aprīlis).</w:t>
            </w:r>
          </w:p>
          <w:p w14:paraId="39D7A33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209DA9B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Papildus iepriekšminētajam ik pa diviem gadiem (t.i., 2015., 2017. un 2019. gadā) līdz 15. martam jāsagatavo un iesniedz EK ziņojumu par emisiju prognozēm un apstiprinātajiem politikas pasākumiem.</w:t>
            </w:r>
          </w:p>
        </w:tc>
      </w:tr>
      <w:tr w:rsidR="003F6F9B" w:rsidRPr="00006131" w14:paraId="22D91559" w14:textId="77777777" w:rsidTr="00C14108">
        <w:tc>
          <w:tcPr>
            <w:tcW w:w="1932" w:type="dxa"/>
            <w:shd w:val="clear" w:color="auto" w:fill="auto"/>
          </w:tcPr>
          <w:p w14:paraId="00DA3723"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lastRenderedPageBreak/>
              <w:t>4.2. Veiktas darbības, lai sekmētu siltuma un elektroenerģijas augstas efektivitātes koģenerāciju.</w:t>
            </w:r>
          </w:p>
        </w:tc>
        <w:tc>
          <w:tcPr>
            <w:tcW w:w="1796" w:type="dxa"/>
            <w:shd w:val="clear" w:color="auto" w:fill="auto"/>
          </w:tcPr>
          <w:p w14:paraId="4E81DBA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Ex-ante nosacījums nav attiecināms - investīcijas netiek plānotas</w:t>
            </w:r>
          </w:p>
        </w:tc>
        <w:tc>
          <w:tcPr>
            <w:tcW w:w="1417" w:type="dxa"/>
            <w:shd w:val="clear" w:color="auto" w:fill="auto"/>
          </w:tcPr>
          <w:p w14:paraId="66D4A0BC" w14:textId="77777777" w:rsidR="003F6F9B" w:rsidRPr="00006131" w:rsidRDefault="003F6F9B" w:rsidP="003F6F9B">
            <w:pPr>
              <w:widowControl w:val="0"/>
              <w:tabs>
                <w:tab w:val="left" w:pos="501"/>
              </w:tabs>
              <w:autoSpaceDE w:val="0"/>
              <w:autoSpaceDN w:val="0"/>
              <w:adjustRightInd w:val="0"/>
              <w:contextualSpacing/>
              <w:rPr>
                <w:rFonts w:cs="Times New Roman"/>
                <w:strike/>
                <w:sz w:val="20"/>
                <w:szCs w:val="20"/>
                <w:lang w:val="lv-LV"/>
              </w:rPr>
            </w:pPr>
          </w:p>
        </w:tc>
        <w:tc>
          <w:tcPr>
            <w:tcW w:w="2175" w:type="dxa"/>
            <w:shd w:val="clear" w:color="auto" w:fill="auto"/>
          </w:tcPr>
          <w:p w14:paraId="06273666" w14:textId="77777777" w:rsidR="003F6F9B" w:rsidRPr="00006131" w:rsidRDefault="003F6F9B" w:rsidP="003F6F9B">
            <w:pPr>
              <w:widowControl w:val="0"/>
              <w:tabs>
                <w:tab w:val="left" w:pos="256"/>
              </w:tabs>
              <w:ind w:left="27"/>
              <w:contextualSpacing/>
              <w:rPr>
                <w:rFonts w:cs="Times New Roman"/>
                <w:strike/>
                <w:sz w:val="20"/>
                <w:szCs w:val="20"/>
                <w:lang w:val="lv-LV"/>
              </w:rPr>
            </w:pPr>
          </w:p>
        </w:tc>
        <w:tc>
          <w:tcPr>
            <w:tcW w:w="1134" w:type="dxa"/>
            <w:shd w:val="clear" w:color="auto" w:fill="auto"/>
          </w:tcPr>
          <w:p w14:paraId="295EA253" w14:textId="77777777" w:rsidR="003F6F9B" w:rsidRPr="00006131" w:rsidRDefault="003F6F9B" w:rsidP="003F6F9B">
            <w:pPr>
              <w:widowControl w:val="0"/>
              <w:tabs>
                <w:tab w:val="left" w:pos="501"/>
              </w:tabs>
              <w:autoSpaceDE w:val="0"/>
              <w:autoSpaceDN w:val="0"/>
              <w:adjustRightInd w:val="0"/>
              <w:contextualSpacing/>
              <w:rPr>
                <w:rFonts w:cs="Times New Roman"/>
                <w:strike/>
                <w:sz w:val="20"/>
                <w:szCs w:val="20"/>
                <w:lang w:val="lv-LV"/>
              </w:rPr>
            </w:pPr>
          </w:p>
        </w:tc>
        <w:tc>
          <w:tcPr>
            <w:tcW w:w="2409" w:type="dxa"/>
            <w:shd w:val="clear" w:color="auto" w:fill="auto"/>
          </w:tcPr>
          <w:p w14:paraId="2E8617A1" w14:textId="77777777" w:rsidR="003F6F9B" w:rsidRPr="00006131" w:rsidRDefault="003F6F9B" w:rsidP="003F6F9B">
            <w:pPr>
              <w:widowControl w:val="0"/>
              <w:tabs>
                <w:tab w:val="left" w:pos="501"/>
              </w:tabs>
              <w:autoSpaceDE w:val="0"/>
              <w:autoSpaceDN w:val="0"/>
              <w:adjustRightInd w:val="0"/>
              <w:contextualSpacing/>
              <w:rPr>
                <w:rFonts w:cs="Times New Roman"/>
                <w:strike/>
                <w:sz w:val="20"/>
                <w:szCs w:val="20"/>
                <w:lang w:val="lv-LV"/>
              </w:rPr>
            </w:pPr>
          </w:p>
        </w:tc>
        <w:tc>
          <w:tcPr>
            <w:tcW w:w="2835" w:type="dxa"/>
            <w:shd w:val="clear" w:color="auto" w:fill="auto"/>
          </w:tcPr>
          <w:p w14:paraId="69454E4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18DDDD98" w14:textId="77777777" w:rsidTr="00C14108">
        <w:tc>
          <w:tcPr>
            <w:tcW w:w="1932" w:type="dxa"/>
            <w:vMerge w:val="restart"/>
            <w:shd w:val="clear" w:color="auto" w:fill="auto"/>
          </w:tcPr>
          <w:p w14:paraId="7D14AE1A"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t>4.3. Veikti pasākumi, lai sekmētu atjaunojamo energoresursu ražošanu un sadali.</w:t>
            </w:r>
          </w:p>
          <w:p w14:paraId="1D68132F"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t xml:space="preserve">(kritērijs nav piemērojams uz ELFLA, jo </w:t>
            </w:r>
          </w:p>
          <w:p w14:paraId="3CB4AFBE"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t xml:space="preserve">LAP 2014-2020 ietvaros  tiks atbalstīta atjaunojamās </w:t>
            </w:r>
            <w:r w:rsidRPr="00006131">
              <w:rPr>
                <w:rFonts w:cs="Times New Roman"/>
                <w:sz w:val="20"/>
                <w:szCs w:val="20"/>
                <w:lang w:val="lv-LV"/>
              </w:rPr>
              <w:lastRenderedPageBreak/>
              <w:t>enerģijas ražošana, kas izmantojama attiecīgās saimniecības ietvaros nevis pārdošanai un atbalsts plānots 3. tematiskā mērķa sasniegšanai).</w:t>
            </w:r>
          </w:p>
        </w:tc>
        <w:tc>
          <w:tcPr>
            <w:tcW w:w="1796" w:type="dxa"/>
            <w:vMerge w:val="restart"/>
            <w:shd w:val="clear" w:color="auto" w:fill="auto"/>
          </w:tcPr>
          <w:p w14:paraId="7AC6D24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Energoefektivitāte</w:t>
            </w:r>
          </w:p>
        </w:tc>
        <w:tc>
          <w:tcPr>
            <w:tcW w:w="1417" w:type="dxa"/>
            <w:shd w:val="clear" w:color="auto" w:fill="auto"/>
          </w:tcPr>
          <w:p w14:paraId="387EE2B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76CC3B01"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a) Caurskatāmas atbalsta shēmas, prioritāra pieeja tīklam vai garantēta pieeja un prioritāte sadalē;</w:t>
            </w:r>
          </w:p>
        </w:tc>
        <w:tc>
          <w:tcPr>
            <w:tcW w:w="1134" w:type="dxa"/>
            <w:shd w:val="clear" w:color="auto" w:fill="auto"/>
          </w:tcPr>
          <w:p w14:paraId="14007BD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719CB9B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Elektroenerģijas tirgus likums (pieejams - </w:t>
            </w:r>
            <w:hyperlink r:id="rId28" w:history="1">
              <w:r w:rsidRPr="00006131">
                <w:rPr>
                  <w:rStyle w:val="Hyperlink"/>
                  <w:rFonts w:cs="Times New Roman"/>
                  <w:color w:val="auto"/>
                  <w:sz w:val="20"/>
                  <w:szCs w:val="20"/>
                  <w:lang w:val="lv-LV"/>
                </w:rPr>
                <w:t>http://www.likumi.lv/doc.php?id=244670</w:t>
              </w:r>
            </w:hyperlink>
            <w:r w:rsidRPr="00006131">
              <w:rPr>
                <w:rFonts w:cs="Times New Roman"/>
                <w:sz w:val="20"/>
                <w:szCs w:val="20"/>
                <w:lang w:val="lv-LV"/>
              </w:rPr>
              <w:t>)</w:t>
            </w:r>
          </w:p>
          <w:p w14:paraId="248D283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564CFA0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2009. gada 10. marta noteikumi Nr. 221 „Noteikumi par elektroenerģijas ražošanu un cenu noteikšanu, ražojot elektroenerģiju koģenerācijā” (pieejami - </w:t>
            </w:r>
            <w:hyperlink r:id="rId29" w:history="1">
              <w:r w:rsidRPr="00006131">
                <w:rPr>
                  <w:rStyle w:val="Hyperlink"/>
                  <w:rFonts w:cs="Times New Roman"/>
                  <w:color w:val="auto"/>
                  <w:sz w:val="20"/>
                  <w:szCs w:val="20"/>
                  <w:lang w:val="lv-LV"/>
                </w:rPr>
                <w:t>http://www.likumi.lv/doc.php?id=189260</w:t>
              </w:r>
            </w:hyperlink>
            <w:r w:rsidRPr="00006131">
              <w:rPr>
                <w:rFonts w:cs="Times New Roman"/>
                <w:sz w:val="20"/>
                <w:szCs w:val="20"/>
                <w:lang w:val="lv-LV"/>
              </w:rPr>
              <w:t>)</w:t>
            </w:r>
          </w:p>
          <w:p w14:paraId="6220F14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4D4171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2010. gada 16. marta noteikumi Nr. 262 „Noteikumi par elektroenerģijas ražošanu, izmantojot atjaunojamos energoresursus, un cenu noteikšanas kārtību” (pieejami - </w:t>
            </w:r>
            <w:hyperlink r:id="rId30" w:history="1">
              <w:r w:rsidRPr="00006131">
                <w:rPr>
                  <w:rStyle w:val="Hyperlink"/>
                  <w:rFonts w:cs="Times New Roman"/>
                  <w:color w:val="auto"/>
                  <w:sz w:val="20"/>
                  <w:szCs w:val="20"/>
                  <w:lang w:val="lv-LV"/>
                </w:rPr>
                <w:t>http://www.likumi.lv/doc.php?id=207458</w:t>
              </w:r>
            </w:hyperlink>
            <w:r w:rsidRPr="00006131">
              <w:rPr>
                <w:rFonts w:cs="Times New Roman"/>
                <w:sz w:val="20"/>
                <w:szCs w:val="20"/>
                <w:lang w:val="lv-LV"/>
              </w:rPr>
              <w:t>)</w:t>
            </w:r>
          </w:p>
          <w:p w14:paraId="77879ED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8E52F6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Sabiedrisko pakalpojumu regulēšanas komisijas 2012. gada 22. februāra padomes noteikumi „Sistēmas pieslēguma noteikumi elektroenerģijas ražotājiem (pieejami - </w:t>
            </w:r>
            <w:hyperlink r:id="rId31" w:history="1">
              <w:r w:rsidRPr="00006131">
                <w:rPr>
                  <w:rStyle w:val="Hyperlink"/>
                  <w:rFonts w:cs="Times New Roman"/>
                  <w:color w:val="auto"/>
                  <w:sz w:val="20"/>
                  <w:szCs w:val="20"/>
                  <w:lang w:val="lv-LV"/>
                </w:rPr>
                <w:t>http://www.likumi.lv/doc.php?id=244670</w:t>
              </w:r>
            </w:hyperlink>
            <w:r w:rsidRPr="00006131">
              <w:rPr>
                <w:rFonts w:cs="Times New Roman"/>
                <w:sz w:val="20"/>
                <w:szCs w:val="20"/>
                <w:lang w:val="lv-LV"/>
              </w:rPr>
              <w:t>).</w:t>
            </w:r>
          </w:p>
        </w:tc>
        <w:tc>
          <w:tcPr>
            <w:tcW w:w="2835" w:type="dxa"/>
            <w:shd w:val="clear" w:color="auto" w:fill="auto"/>
          </w:tcPr>
          <w:p w14:paraId="7B58CDD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Ik gadu palielinās tādu jaunu projektu skaits, kas uzsāk elektroenerģijas ražošanu, izmantojot atjaunojamos energoresursus, saņemot atbalstu feed-in tarifa veidā, ja ir saņemtas tiesības pārdot obligātā elektroenerģijas iepirkuma ietvaros, un dod ieguldījumu to mērķu sasniegšanā, ko paredz Eiropas Parlamenta un Padomes </w:t>
            </w:r>
            <w:r w:rsidRPr="00006131">
              <w:rPr>
                <w:rFonts w:cs="Times New Roman"/>
                <w:sz w:val="20"/>
                <w:szCs w:val="20"/>
                <w:lang w:val="lv-LV"/>
              </w:rPr>
              <w:lastRenderedPageBreak/>
              <w:t>2009. gada 23. aprīļa Direktīvas 2009/28/EK par atjaunojamo energoresursu izmantošanas veicināšanu un ar ko groza un sekojoši atceļ Direktīvas 2001/77/EK un 2003/30/EK (turpmāk – Direktīva 2009/28/EK). Arī turpmākajā periodā ir paredzams šādu projektu skaita pieaugums. Vienlaikus obligātais elektroenerģijas iepirkums, kas šobrīd tiek pārskatīts, lai padarītu to elastīgāku un ekonomiski pamatotāku, ņemot vērā tā radītos riskus galalietotājiem, nav vienīgais Latvijā īstenotais atbalsta mehānisms enerģijas ražošanai, izmantojot atjaunojamos energoresursus.</w:t>
            </w:r>
          </w:p>
        </w:tc>
      </w:tr>
      <w:tr w:rsidR="003F6F9B" w:rsidRPr="00006131" w14:paraId="20B731F7" w14:textId="77777777" w:rsidTr="00C14108">
        <w:tc>
          <w:tcPr>
            <w:tcW w:w="1932" w:type="dxa"/>
            <w:vMerge/>
            <w:shd w:val="clear" w:color="auto" w:fill="auto"/>
          </w:tcPr>
          <w:p w14:paraId="128AC918"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71514C0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shd w:val="clear" w:color="auto" w:fill="auto"/>
          </w:tcPr>
          <w:p w14:paraId="56DE65C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CF2ACC1"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b) Atjaunojamo energoresursu rīcības plāns</w:t>
            </w:r>
          </w:p>
        </w:tc>
        <w:tc>
          <w:tcPr>
            <w:tcW w:w="1134" w:type="dxa"/>
            <w:shd w:val="clear" w:color="auto" w:fill="auto"/>
          </w:tcPr>
          <w:p w14:paraId="74DA2374"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6F8F13F2" w14:textId="77777777" w:rsidR="003F6F9B" w:rsidRPr="00006131" w:rsidRDefault="003F6F9B" w:rsidP="003F6F9B">
            <w:pPr>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Latvija paziņojusi pasākumus, ar kuriem valsts tiesību aktos pilnībā pārņemta Direktīva 2009/28/EK par </w:t>
            </w:r>
            <w:r w:rsidRPr="00006131">
              <w:rPr>
                <w:rFonts w:cs="Times New Roman"/>
                <w:sz w:val="20"/>
                <w:szCs w:val="20"/>
                <w:lang w:val="lv-LV"/>
              </w:rPr>
              <w:lastRenderedPageBreak/>
              <w:t>atjaunojamo energoresursu izmantošanas veicināšanu un ar ko groza un sekojoši atceļ Direktīvas 2001/77/EK un 2003/30/EK.</w:t>
            </w:r>
          </w:p>
          <w:p w14:paraId="5EFD2007" w14:textId="77777777" w:rsidR="003F6F9B" w:rsidRPr="00006131" w:rsidRDefault="003F6F9B" w:rsidP="003F6F9B">
            <w:pPr>
              <w:tabs>
                <w:tab w:val="left" w:pos="501"/>
              </w:tabs>
              <w:autoSpaceDE w:val="0"/>
              <w:autoSpaceDN w:val="0"/>
              <w:adjustRightInd w:val="0"/>
              <w:contextualSpacing/>
              <w:rPr>
                <w:rFonts w:cs="Times New Roman"/>
                <w:sz w:val="20"/>
                <w:szCs w:val="20"/>
                <w:lang w:val="lv-LV"/>
              </w:rPr>
            </w:pPr>
          </w:p>
          <w:p w14:paraId="2FC282C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Informatīvais ziņojums „Latvijas Republikas Rīcība atjaunojamās enerģijas jomā Eiropas Parlamenta un Padomes 2009. gada 23. aprīļa direktīvas 2009/28/EK par atjaunojamo energoresursu izmantošanas veicināšanu un ar ko groza un sekojoši atceļ Direktīvas 2001/77/EK un 2003/30/EK ieviešanai līdz 2020. gadam” (Apstiprināts MK 2010. gada 12. oktobra sēdē (Prot. Nr 52, 44.§) (pieejam - </w:t>
            </w:r>
            <w:hyperlink r:id="rId32" w:history="1">
              <w:r w:rsidRPr="00006131">
                <w:rPr>
                  <w:rStyle w:val="Hyperlink"/>
                  <w:rFonts w:cs="Times New Roman"/>
                  <w:color w:val="auto"/>
                  <w:sz w:val="20"/>
                  <w:szCs w:val="20"/>
                  <w:lang w:val="lv-LV"/>
                </w:rPr>
                <w:t>http://www.mk.gov.lv/lv/mk/mksedes/saraksts/darbakartiba/?sede=465</w:t>
              </w:r>
            </w:hyperlink>
            <w:r w:rsidRPr="00006131">
              <w:rPr>
                <w:rFonts w:cs="Times New Roman"/>
                <w:sz w:val="20"/>
                <w:szCs w:val="20"/>
                <w:lang w:val="lv-LV"/>
              </w:rPr>
              <w:t>).</w:t>
            </w:r>
          </w:p>
          <w:p w14:paraId="5420357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72B08F1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Ar 2012. gada 21. februāra MK protokollēmumu Nr. 10 apstiprināts informatīvais ziņojums „Latvijas Republikas Regulārais ziņojums atbilstoši Eiropas Parlamenta un Padomes 2009. gada 23. aprīļa Direktīvas 2009/28/EK par atjaunojamo energoresursu izmantošanas veicināšanu un ar ko groza un sekojoši atceļ Direktīvas 2001/77/EK un 2003/30/EK 22. pantam” (pieejams - </w:t>
            </w:r>
            <w:hyperlink r:id="rId33" w:history="1">
              <w:r w:rsidRPr="00006131">
                <w:rPr>
                  <w:rStyle w:val="Hyperlink"/>
                  <w:rFonts w:cs="Times New Roman"/>
                  <w:color w:val="auto"/>
                  <w:sz w:val="20"/>
                  <w:szCs w:val="20"/>
                  <w:lang w:val="lv-LV"/>
                </w:rPr>
                <w:t>http://www.mk.gov.lv/doc/2005/EMZino_150212_atjaun.384.doc</w:t>
              </w:r>
            </w:hyperlink>
            <w:r w:rsidRPr="00006131">
              <w:rPr>
                <w:rFonts w:cs="Times New Roman"/>
                <w:sz w:val="20"/>
                <w:szCs w:val="20"/>
                <w:lang w:val="lv-LV"/>
              </w:rPr>
              <w:t xml:space="preserve">) </w:t>
            </w:r>
          </w:p>
        </w:tc>
        <w:tc>
          <w:tcPr>
            <w:tcW w:w="2835" w:type="dxa"/>
            <w:shd w:val="clear" w:color="auto" w:fill="auto"/>
          </w:tcPr>
          <w:p w14:paraId="7A6D61C7" w14:textId="77777777" w:rsidR="003F6F9B" w:rsidRPr="00006131" w:rsidRDefault="003F6F9B" w:rsidP="003F6F9B">
            <w:pPr>
              <w:autoSpaceDE w:val="0"/>
              <w:autoSpaceDN w:val="0"/>
              <w:contextualSpacing/>
              <w:jc w:val="both"/>
              <w:rPr>
                <w:sz w:val="20"/>
                <w:szCs w:val="20"/>
                <w:lang w:val="lv-LV"/>
              </w:rPr>
            </w:pPr>
            <w:r w:rsidRPr="00006131">
              <w:rPr>
                <w:rFonts w:cs="Times New Roman"/>
                <w:sz w:val="20"/>
                <w:szCs w:val="20"/>
                <w:lang w:val="lv-LV"/>
              </w:rPr>
              <w:lastRenderedPageBreak/>
              <w:t>Informatīvais ziņojums „</w:t>
            </w:r>
            <w:r w:rsidRPr="00006131">
              <w:rPr>
                <w:sz w:val="20"/>
                <w:szCs w:val="20"/>
                <w:lang w:val="lv-LV"/>
              </w:rPr>
              <w:t xml:space="preserve">Latvijas Enerģētikas ilgtermiņa stratēģija 2030 – konkurētspējīga enerģētika sabiedrībai” ir apstiprināts MK </w:t>
            </w:r>
            <w:r w:rsidRPr="00006131">
              <w:rPr>
                <w:sz w:val="20"/>
                <w:szCs w:val="20"/>
                <w:lang w:val="lv-LV"/>
              </w:rPr>
              <w:lastRenderedPageBreak/>
              <w:t xml:space="preserve">2013.gada 28.maijā, kas norāda, ka </w:t>
            </w:r>
          </w:p>
          <w:p w14:paraId="514D10FE" w14:textId="77777777" w:rsidR="003F6F9B" w:rsidRPr="00006131" w:rsidRDefault="003F6F9B" w:rsidP="003F6F9B">
            <w:pPr>
              <w:autoSpaceDE w:val="0"/>
              <w:autoSpaceDN w:val="0"/>
              <w:contextualSpacing/>
              <w:jc w:val="both"/>
              <w:rPr>
                <w:sz w:val="20"/>
                <w:szCs w:val="20"/>
                <w:lang w:val="lv-LV"/>
              </w:rPr>
            </w:pPr>
            <w:r w:rsidRPr="00006131">
              <w:rPr>
                <w:sz w:val="20"/>
                <w:szCs w:val="20"/>
                <w:lang w:val="lv-LV"/>
              </w:rPr>
              <w:t>tiks palielināts AER īpatsvars siltumenerģijas, elektroenerģijas un transporta sektoros.</w:t>
            </w:r>
          </w:p>
          <w:p w14:paraId="1491CA4D" w14:textId="77777777" w:rsidR="003F6F9B" w:rsidRPr="00006131" w:rsidRDefault="003F6F9B" w:rsidP="003F6F9B">
            <w:pPr>
              <w:autoSpaceDE w:val="0"/>
              <w:autoSpaceDN w:val="0"/>
              <w:contextualSpacing/>
              <w:jc w:val="both"/>
              <w:rPr>
                <w:sz w:val="20"/>
                <w:szCs w:val="20"/>
                <w:lang w:val="lv-LV"/>
              </w:rPr>
            </w:pPr>
          </w:p>
          <w:p w14:paraId="380AA046" w14:textId="77777777" w:rsidR="003F6F9B" w:rsidRPr="00006131" w:rsidRDefault="003F6F9B" w:rsidP="003F6F9B">
            <w:pPr>
              <w:autoSpaceDE w:val="0"/>
              <w:autoSpaceDN w:val="0"/>
              <w:contextualSpacing/>
              <w:jc w:val="both"/>
              <w:rPr>
                <w:sz w:val="20"/>
                <w:szCs w:val="20"/>
                <w:lang w:val="lv-LV"/>
              </w:rPr>
            </w:pPr>
            <w:r w:rsidRPr="00006131">
              <w:rPr>
                <w:sz w:val="20"/>
                <w:szCs w:val="20"/>
                <w:lang w:val="lv-LV"/>
              </w:rPr>
              <w:t>EM iesniegs MK izskatīšanai līdz 2013.gada 31.decembrim informatīvo ziņojumu “Latvijas Republikas Regulārais ziņojums atbilstoši Eiropas Parlamenta un Padomes 2009. gada 23. aprīļa Direktīvas 2009/28/EK par atjaunojamo energoresursu izmantošanas veicināšanu un ar ko groza un sekojoši atceļ Direktīvas 2001/77/EK un 2003/30/EK 22. pantam”.</w:t>
            </w:r>
          </w:p>
          <w:p w14:paraId="0AB36F0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7AD2F3F4" w14:textId="77777777" w:rsidTr="00C14108">
        <w:tc>
          <w:tcPr>
            <w:tcW w:w="1932" w:type="dxa"/>
            <w:vMerge w:val="restart"/>
            <w:shd w:val="clear" w:color="auto" w:fill="auto"/>
          </w:tcPr>
          <w:p w14:paraId="2F04A314"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lastRenderedPageBreak/>
              <w:t xml:space="preserve">5.1. Riska novēršana un riska pārvaldība: pastāv valsts vai reģionāli riska novērtējumi attiecībā uz katastrofu pārvarēšanu, ņemot </w:t>
            </w:r>
            <w:r w:rsidRPr="00006131">
              <w:rPr>
                <w:rFonts w:cs="Times New Roman"/>
                <w:sz w:val="20"/>
                <w:szCs w:val="20"/>
                <w:lang w:val="lv-LV"/>
              </w:rPr>
              <w:lastRenderedPageBreak/>
              <w:t>vērā pielāgošanos klimata pārmaiņām</w:t>
            </w:r>
          </w:p>
          <w:p w14:paraId="5FF101A4" w14:textId="77777777" w:rsidR="003F6F9B" w:rsidRPr="00006131" w:rsidRDefault="003F6F9B" w:rsidP="003F6F9B">
            <w:pPr>
              <w:contextualSpacing/>
              <w:rPr>
                <w:rFonts w:cs="Times New Roman"/>
                <w:sz w:val="20"/>
                <w:szCs w:val="20"/>
                <w:lang w:val="lv-LV"/>
              </w:rPr>
            </w:pPr>
          </w:p>
          <w:p w14:paraId="3BD8E671"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t>(kritērijs nav piemērojams uz ELFLA ņemot vērā proporcionalitātes principu t.sk. samērā mazo ieguldījumu riska pārvaldībai un novēršanai).</w:t>
            </w:r>
          </w:p>
        </w:tc>
        <w:tc>
          <w:tcPr>
            <w:tcW w:w="1796" w:type="dxa"/>
            <w:vMerge w:val="restart"/>
            <w:shd w:val="clear" w:color="auto" w:fill="auto"/>
          </w:tcPr>
          <w:p w14:paraId="0B0D4C2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Vides aizsardzība un resursu izmantošanas efektivitāte</w:t>
            </w:r>
          </w:p>
        </w:tc>
        <w:tc>
          <w:tcPr>
            <w:tcW w:w="1417" w:type="dxa"/>
            <w:vMerge w:val="restart"/>
            <w:shd w:val="clear" w:color="auto" w:fill="auto"/>
          </w:tcPr>
          <w:p w14:paraId="18302CF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175" w:type="dxa"/>
            <w:shd w:val="clear" w:color="auto" w:fill="auto"/>
          </w:tcPr>
          <w:p w14:paraId="0B3AF387"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a)</w:t>
            </w:r>
            <w:r w:rsidRPr="00006131">
              <w:rPr>
                <w:rFonts w:cs="Times New Roman"/>
                <w:sz w:val="20"/>
                <w:szCs w:val="20"/>
                <w:lang w:val="lv-LV"/>
              </w:rPr>
              <w:tab/>
              <w:t>Riska novērtējums, kurā ir:</w:t>
            </w:r>
          </w:p>
          <w:p w14:paraId="6F9D410E"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 xml:space="preserve">a) i) Ietverts procesa, metodoloģijas, metožu un datu apraksts, kā arī uz risku balstīti kritēriji ieguldījumu prioritāšu </w:t>
            </w:r>
            <w:r w:rsidRPr="00006131">
              <w:rPr>
                <w:rFonts w:cs="Times New Roman"/>
                <w:sz w:val="20"/>
                <w:szCs w:val="20"/>
                <w:lang w:val="lv-LV"/>
              </w:rPr>
              <w:lastRenderedPageBreak/>
              <w:t>noteikšanai;</w:t>
            </w:r>
          </w:p>
        </w:tc>
        <w:tc>
          <w:tcPr>
            <w:tcW w:w="1134" w:type="dxa"/>
            <w:shd w:val="clear" w:color="auto" w:fill="auto"/>
          </w:tcPr>
          <w:p w14:paraId="7ED5AD1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Daļēji izpildīts</w:t>
            </w:r>
          </w:p>
        </w:tc>
        <w:tc>
          <w:tcPr>
            <w:tcW w:w="2409" w:type="dxa"/>
            <w:vMerge w:val="restart"/>
            <w:shd w:val="clear" w:color="auto" w:fill="auto"/>
          </w:tcPr>
          <w:p w14:paraId="665D767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Civilās aizsardzības likums (pieejams http://www.likumi.lv/doc.php?id=146474)</w:t>
            </w:r>
          </w:p>
          <w:p w14:paraId="2A966E8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6819F1F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Nacionālās drošības likuma 36. pants u.c. </w:t>
            </w:r>
            <w:r w:rsidRPr="00006131">
              <w:rPr>
                <w:rFonts w:cs="Times New Roman"/>
                <w:sz w:val="20"/>
                <w:szCs w:val="20"/>
                <w:lang w:val="lv-LV"/>
              </w:rPr>
              <w:lastRenderedPageBreak/>
              <w:t>(pieejams http://www.likumi.lv/doc.php?id=14011)</w:t>
            </w:r>
          </w:p>
          <w:p w14:paraId="4664D69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58A3A3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MK 2011. gada 9. augusta rīkojums Nr. 369 „Par Valsts civilās aizsardzības plānu” (pieejams  http://www.likumi.lv/doc.php?id=234296)</w:t>
            </w:r>
          </w:p>
          <w:p w14:paraId="42E879D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6B9724D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MK 2009. gada 31. jūlija rīkojums Nr. 517 „Par Vides politikas pamatnostādnēm 2009. – 2015. gadam” (pieejams  http://www.likumi.lv/doc.php?id=195646)</w:t>
            </w:r>
          </w:p>
          <w:p w14:paraId="206D2FF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17D6B55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Ministru prezidenta 2012. gada 29. marta rīkojums Nr. 125 „Par darba grupu apdraudējumu un risku apzināšanai” (pieejams - http://www.likumi.lv/doc.php?id=246141)</w:t>
            </w:r>
          </w:p>
          <w:p w14:paraId="22F74F1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04A26E6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 „Par Plūdu riska </w:t>
            </w:r>
            <w:r w:rsidRPr="00006131">
              <w:rPr>
                <w:rFonts w:cs="Times New Roman"/>
                <w:sz w:val="20"/>
                <w:szCs w:val="20"/>
                <w:lang w:val="lv-LV"/>
              </w:rPr>
              <w:lastRenderedPageBreak/>
              <w:t>novērtēšanas un pārvaldības nacionālo programmu 2008.g.-2015.g. ” (MK 20.12.2007. rīkojums Nr.830).</w:t>
            </w:r>
          </w:p>
          <w:p w14:paraId="6671B2E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http://likumi.lv/doc.php?id=168474</w:t>
            </w:r>
          </w:p>
          <w:p w14:paraId="32E9AAE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http://polsis.mk.gov.lv/view.do?id=2432)</w:t>
            </w:r>
          </w:p>
        </w:tc>
        <w:tc>
          <w:tcPr>
            <w:tcW w:w="2835" w:type="dxa"/>
            <w:shd w:val="clear" w:color="auto" w:fill="auto"/>
          </w:tcPr>
          <w:p w14:paraId="494D347B" w14:textId="77777777" w:rsidR="003F6F9B" w:rsidRPr="00006131" w:rsidRDefault="003F6F9B" w:rsidP="003F6F9B">
            <w:pPr>
              <w:widowControl w:val="0"/>
              <w:tabs>
                <w:tab w:val="left" w:pos="501"/>
              </w:tabs>
              <w:autoSpaceDE w:val="0"/>
              <w:autoSpaceDN w:val="0"/>
              <w:adjustRightInd w:val="0"/>
              <w:jc w:val="both"/>
              <w:rPr>
                <w:rFonts w:eastAsia="Calibri" w:cs="Times New Roman"/>
                <w:sz w:val="20"/>
                <w:szCs w:val="20"/>
                <w:lang w:val="lv-LV" w:eastAsia="lv-LV"/>
              </w:rPr>
            </w:pPr>
            <w:r w:rsidRPr="00006131">
              <w:rPr>
                <w:rFonts w:eastAsia="Calibri" w:cs="Times New Roman"/>
                <w:sz w:val="20"/>
                <w:szCs w:val="20"/>
                <w:lang w:val="lv-LV" w:eastAsia="lv-LV"/>
              </w:rPr>
              <w:lastRenderedPageBreak/>
              <w:t xml:space="preserve">Lai pilnībā nodrošinātu ex-ante nosacījuma izpildi, nepieciešams izstrādāt un iesniegt izskatīšanai MK Vides politikas pamatnostādnes 2014. – 2020. gadam, kurā ietilpst arī Klimata adaptācijas sadaļa. </w:t>
            </w:r>
            <w:r w:rsidRPr="00006131">
              <w:rPr>
                <w:rFonts w:eastAsia="Calibri" w:cs="Times New Roman"/>
                <w:sz w:val="20"/>
                <w:szCs w:val="20"/>
                <w:lang w:val="lv-LV" w:eastAsia="lv-LV"/>
              </w:rPr>
              <w:lastRenderedPageBreak/>
              <w:t>Vides politikas pamatnostādnes (turpmāk - VPP) plānots apstiprināt MK 2014.gada janvārī.</w:t>
            </w:r>
          </w:p>
          <w:p w14:paraId="31E33C1C" w14:textId="77777777" w:rsidR="003F6F9B" w:rsidRPr="00006131" w:rsidRDefault="003F6F9B" w:rsidP="003F6F9B">
            <w:pPr>
              <w:widowControl w:val="0"/>
              <w:tabs>
                <w:tab w:val="left" w:pos="501"/>
              </w:tabs>
              <w:autoSpaceDE w:val="0"/>
              <w:autoSpaceDN w:val="0"/>
              <w:adjustRightInd w:val="0"/>
              <w:jc w:val="both"/>
              <w:rPr>
                <w:rFonts w:eastAsia="Calibri" w:cs="Times New Roman"/>
                <w:b/>
                <w:sz w:val="20"/>
                <w:szCs w:val="20"/>
                <w:lang w:val="lv-LV" w:eastAsia="lv-LV"/>
              </w:rPr>
            </w:pPr>
            <w:r w:rsidRPr="00006131">
              <w:rPr>
                <w:rFonts w:eastAsia="Calibri" w:cs="Times New Roman"/>
                <w:b/>
                <w:sz w:val="20"/>
                <w:szCs w:val="20"/>
                <w:lang w:val="lv-LV" w:eastAsia="lv-LV"/>
              </w:rPr>
              <w:t>Kritērija izpilde – 2014. gada 31. janvāris</w:t>
            </w:r>
          </w:p>
          <w:p w14:paraId="7585C773" w14:textId="77777777" w:rsidR="003F6F9B" w:rsidRPr="00006131" w:rsidRDefault="003F6F9B" w:rsidP="003F6F9B">
            <w:pPr>
              <w:widowControl w:val="0"/>
              <w:tabs>
                <w:tab w:val="left" w:pos="501"/>
              </w:tabs>
              <w:autoSpaceDE w:val="0"/>
              <w:autoSpaceDN w:val="0"/>
              <w:adjustRightInd w:val="0"/>
              <w:jc w:val="both"/>
              <w:rPr>
                <w:rFonts w:eastAsia="Calibri" w:cs="Times New Roman"/>
                <w:sz w:val="20"/>
                <w:szCs w:val="20"/>
                <w:lang w:val="lv-LV" w:eastAsia="lv-LV"/>
              </w:rPr>
            </w:pPr>
          </w:p>
          <w:p w14:paraId="28417958" w14:textId="77777777" w:rsidR="003F6F9B" w:rsidRPr="00006131" w:rsidRDefault="003F6F9B" w:rsidP="003F6F9B">
            <w:pPr>
              <w:jc w:val="both"/>
              <w:rPr>
                <w:rFonts w:eastAsia="Calibri" w:cs="Times New Roman"/>
                <w:sz w:val="20"/>
                <w:szCs w:val="20"/>
                <w:lang w:val="lv-LV" w:eastAsia="lv-LV"/>
              </w:rPr>
            </w:pPr>
            <w:r w:rsidRPr="00006131">
              <w:rPr>
                <w:rFonts w:eastAsia="Calibri" w:cs="Times New Roman"/>
                <w:sz w:val="20"/>
                <w:szCs w:val="20"/>
                <w:lang w:val="lv-LV" w:eastAsia="lv-LV"/>
              </w:rPr>
              <w:t xml:space="preserve">Ievērojot to, ka Plūdu riska novērtēšanas un pārvaldības nacionālā programma 2008.g.-2015.g. (turpmāk – plūdu programma), ir spēkā līdz 2015.gadam., jauns dokuments - Plūdu riska pārvaldības plāns (turpmāk – PRPP) - tiks izstrādāts upju baseinu apgabalu apsaimniekošanas plānu (turpmāk - UBAP) ietvaros (atbilstoši Ūdens apsaimniekošanas likumam). </w:t>
            </w:r>
          </w:p>
          <w:p w14:paraId="72D8F477" w14:textId="77777777" w:rsidR="003F6F9B" w:rsidRPr="00006131" w:rsidRDefault="003F6F9B" w:rsidP="003F6F9B">
            <w:pPr>
              <w:pStyle w:val="ListParagraph"/>
              <w:spacing w:before="100" w:beforeAutospacing="1" w:after="100" w:afterAutospacing="1"/>
              <w:ind w:left="33"/>
              <w:jc w:val="both"/>
              <w:rPr>
                <w:rFonts w:cs="Times New Roman"/>
                <w:sz w:val="20"/>
                <w:szCs w:val="20"/>
                <w:lang w:val="lv-LV"/>
              </w:rPr>
            </w:pPr>
            <w:r w:rsidRPr="00006131">
              <w:rPr>
                <w:rFonts w:cs="Times New Roman"/>
                <w:sz w:val="20"/>
                <w:szCs w:val="20"/>
                <w:lang w:val="lv-LV"/>
              </w:rPr>
              <w:t>Attiecībā uz minēto VPP projekts paredz pasākumus:</w:t>
            </w:r>
          </w:p>
          <w:p w14:paraId="08276EB9" w14:textId="77777777" w:rsidR="003F6F9B" w:rsidRPr="00006131" w:rsidRDefault="003F6F9B" w:rsidP="003F6F9B">
            <w:pPr>
              <w:pStyle w:val="ListParagraph"/>
              <w:numPr>
                <w:ilvl w:val="0"/>
                <w:numId w:val="24"/>
              </w:numPr>
              <w:ind w:left="175" w:hanging="175"/>
              <w:contextualSpacing w:val="0"/>
              <w:jc w:val="both"/>
              <w:rPr>
                <w:rFonts w:cs="Times New Roman"/>
                <w:sz w:val="20"/>
                <w:szCs w:val="20"/>
                <w:lang w:val="lv-LV"/>
              </w:rPr>
            </w:pPr>
            <w:r w:rsidRPr="00006131">
              <w:rPr>
                <w:rFonts w:cs="Times New Roman"/>
                <w:sz w:val="20"/>
                <w:szCs w:val="20"/>
                <w:lang w:val="lv-LV"/>
              </w:rPr>
              <w:t xml:space="preserve">Nodrošināt Daugavas, Gaujas, Lielupes un Ventas PRPP izstrādi, integrējot tos UBAP 2016.-2021.gada periodam un UBAP  2022.-2027.gada </w:t>
            </w:r>
            <w:r w:rsidRPr="00006131">
              <w:rPr>
                <w:rFonts w:cs="Times New Roman"/>
                <w:sz w:val="20"/>
                <w:szCs w:val="20"/>
                <w:lang w:val="lv-LV"/>
              </w:rPr>
              <w:lastRenderedPageBreak/>
              <w:t>periodam (izpildes termiņš 2015.g),</w:t>
            </w:r>
          </w:p>
          <w:p w14:paraId="6BCF5B7D" w14:textId="77777777" w:rsidR="003F6F9B" w:rsidRPr="00006131" w:rsidRDefault="003F6F9B" w:rsidP="003F6F9B">
            <w:pPr>
              <w:pStyle w:val="ListParagraph"/>
              <w:numPr>
                <w:ilvl w:val="0"/>
                <w:numId w:val="24"/>
              </w:numPr>
              <w:ind w:left="175" w:hanging="175"/>
              <w:contextualSpacing w:val="0"/>
              <w:jc w:val="both"/>
              <w:rPr>
                <w:rFonts w:cs="Times New Roman"/>
                <w:sz w:val="20"/>
                <w:szCs w:val="20"/>
                <w:lang w:val="fr-FR"/>
              </w:rPr>
            </w:pPr>
            <w:r w:rsidRPr="00006131">
              <w:rPr>
                <w:rFonts w:cs="Times New Roman"/>
                <w:sz w:val="20"/>
                <w:szCs w:val="20"/>
                <w:lang w:val="fr-FR"/>
              </w:rPr>
              <w:t>Īstenot Daugavas, Gaujas, Lielupes un Ventas PRPP noteiktos pasākumus.</w:t>
            </w:r>
          </w:p>
          <w:p w14:paraId="0CF5B1AA" w14:textId="77777777" w:rsidR="003F6F9B" w:rsidRPr="00006131" w:rsidRDefault="003F6F9B" w:rsidP="003F6F9B">
            <w:pPr>
              <w:pStyle w:val="ListParagraph"/>
              <w:ind w:left="175"/>
              <w:jc w:val="both"/>
              <w:rPr>
                <w:rFonts w:cs="Times New Roman"/>
                <w:sz w:val="20"/>
                <w:szCs w:val="20"/>
                <w:lang w:val="fr-FR"/>
              </w:rPr>
            </w:pPr>
          </w:p>
          <w:p w14:paraId="48AD85EC" w14:textId="77777777" w:rsidR="003F6F9B" w:rsidRPr="00006131" w:rsidRDefault="003F6F9B" w:rsidP="003F6F9B">
            <w:pPr>
              <w:pStyle w:val="ListParagraph"/>
              <w:ind w:left="0"/>
              <w:jc w:val="both"/>
              <w:rPr>
                <w:rFonts w:cs="Times New Roman"/>
                <w:sz w:val="20"/>
                <w:szCs w:val="20"/>
                <w:lang w:val="fr-FR"/>
              </w:rPr>
            </w:pPr>
            <w:r w:rsidRPr="00006131">
              <w:rPr>
                <w:rFonts w:cs="Times New Roman"/>
                <w:sz w:val="20"/>
                <w:szCs w:val="20"/>
                <w:lang w:val="fr-FR"/>
              </w:rPr>
              <w:t xml:space="preserve">Izstrādājot PRPP tiks pārskatīti  Plūdu programmā noteiktie pasākumi un to prioritātes. Nosakot pasākumu prioritātes tiks noteikti plūdu riska pārvaldības mērķi, veikta pasākumu ekonomiskā analīze un tiks  noteikti tādi pasākumi,  lai mazinātu applūšanas risku, plūdu iespējamo nelabvēlīgo ietekmi uz cilvēku veselību, vidi, kultūras mantojumu un saimniecisko darbību. </w:t>
            </w:r>
          </w:p>
          <w:p w14:paraId="43F78D4B" w14:textId="77777777" w:rsidR="003F6F9B" w:rsidRPr="00006131" w:rsidRDefault="003F6F9B" w:rsidP="003F6F9B">
            <w:pPr>
              <w:ind w:left="33"/>
              <w:jc w:val="both"/>
              <w:rPr>
                <w:rFonts w:eastAsia="Calibri" w:cs="Times New Roman"/>
                <w:sz w:val="20"/>
                <w:szCs w:val="20"/>
                <w:lang w:val="lv-LV" w:eastAsia="lv-LV"/>
              </w:rPr>
            </w:pPr>
          </w:p>
          <w:p w14:paraId="0AF458EE" w14:textId="77777777" w:rsidR="003F6F9B" w:rsidRPr="00006131" w:rsidRDefault="003F6F9B" w:rsidP="003F6F9B">
            <w:pPr>
              <w:jc w:val="both"/>
              <w:rPr>
                <w:rFonts w:eastAsia="Calibri" w:cs="Times New Roman"/>
                <w:sz w:val="20"/>
                <w:szCs w:val="20"/>
                <w:lang w:val="lv-LV" w:eastAsia="lv-LV"/>
              </w:rPr>
            </w:pPr>
            <w:r w:rsidRPr="00006131">
              <w:rPr>
                <w:rFonts w:eastAsia="Calibri" w:cs="Times New Roman"/>
                <w:sz w:val="20"/>
                <w:szCs w:val="20"/>
                <w:lang w:val="lv-LV" w:eastAsia="lv-LV"/>
              </w:rPr>
              <w:t xml:space="preserve">PRPP tiks izstrādāti 2014.gadā, un 2015.gada pirmajā pusgadā tiks nodrošināta PRPP sabiedriskā apspriešana </w:t>
            </w:r>
            <w:r w:rsidRPr="00006131">
              <w:rPr>
                <w:rFonts w:eastAsia="Calibri" w:cs="Times New Roman"/>
                <w:sz w:val="20"/>
                <w:szCs w:val="20"/>
                <w:lang w:val="lv-LV"/>
              </w:rPr>
              <w:t>UBAP izstrādes ietvaros</w:t>
            </w:r>
            <w:r w:rsidRPr="00006131">
              <w:rPr>
                <w:rFonts w:eastAsia="Calibri" w:cs="Times New Roman"/>
                <w:sz w:val="20"/>
                <w:szCs w:val="20"/>
                <w:lang w:val="lv-LV" w:eastAsia="lv-LV"/>
              </w:rPr>
              <w:t>. PRPP tiks apstiprināti MK līdz 2015.gada 1.decembrim.</w:t>
            </w:r>
          </w:p>
          <w:p w14:paraId="5B045E67" w14:textId="77777777" w:rsidR="003F6F9B" w:rsidRPr="00006131" w:rsidRDefault="003F6F9B" w:rsidP="003F6F9B">
            <w:pPr>
              <w:jc w:val="both"/>
              <w:rPr>
                <w:rFonts w:eastAsia="Calibri" w:cs="Times New Roman"/>
                <w:sz w:val="20"/>
                <w:szCs w:val="20"/>
                <w:lang w:val="lv-LV" w:eastAsia="lv-LV"/>
              </w:rPr>
            </w:pPr>
          </w:p>
          <w:p w14:paraId="51A67B3F"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rPr>
            </w:pPr>
            <w:r w:rsidRPr="00006131">
              <w:rPr>
                <w:rFonts w:eastAsia="Calibri" w:cs="Times New Roman"/>
                <w:sz w:val="20"/>
                <w:szCs w:val="20"/>
                <w:lang w:val="lv-LV" w:eastAsia="lv-LV"/>
              </w:rPr>
              <w:t>Eiropas Komisijas nosacījumu izpildi attiecībā uz Eiropas Savienības fondu ieguldījumiem plūdu novēršanas pārvaldībā nodrošina arī sagatavotais VARAM Ministra 2013.gada 28. novembra Rīkojums Nr. 396 par pētījuma „Analīze un priekšlikumu sagatavošana informatīvā ziņojuma par piemērošanos klimata pārmaiņām izstrādei Vides politikas pamatnostādņu 2009.-2015.gadam īstenošanas ziņojuma ietvaros” apstiprināšanu.</w:t>
            </w:r>
          </w:p>
        </w:tc>
      </w:tr>
      <w:tr w:rsidR="003F6F9B" w:rsidRPr="00006131" w14:paraId="6A560036" w14:textId="77777777" w:rsidTr="00C14108">
        <w:tc>
          <w:tcPr>
            <w:tcW w:w="1932" w:type="dxa"/>
            <w:vMerge/>
            <w:shd w:val="clear" w:color="auto" w:fill="auto"/>
          </w:tcPr>
          <w:p w14:paraId="09E5D034"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5071186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1DC22C7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3D31A807"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 Viena riska un vairāku risku scenāriju apraksts;</w:t>
            </w:r>
          </w:p>
        </w:tc>
        <w:tc>
          <w:tcPr>
            <w:tcW w:w="1134" w:type="dxa"/>
            <w:shd w:val="clear" w:color="auto" w:fill="auto"/>
          </w:tcPr>
          <w:p w14:paraId="3507EE9C"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Daļēji izpildīts</w:t>
            </w:r>
          </w:p>
        </w:tc>
        <w:tc>
          <w:tcPr>
            <w:tcW w:w="2409" w:type="dxa"/>
            <w:vMerge/>
            <w:shd w:val="clear" w:color="auto" w:fill="auto"/>
          </w:tcPr>
          <w:p w14:paraId="0C5996E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63FE4F7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Lai pilnībā nodrošinātu ex-ante nosacījuma izpildi, nepieciešams izstrādāt un iesniegt izskatīšanai MK Vides politikas pamatnostādnes 2014. – 2020. gadam, kurā ietilpst arī Klimata adaptācijas sadaļa.</w:t>
            </w:r>
          </w:p>
          <w:p w14:paraId="2E3C642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Vides politikas pamatnostādnes plānots apstiprināt MK 2014.gada janvārī.</w:t>
            </w:r>
          </w:p>
          <w:p w14:paraId="5DD9E0D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Kritērija izpilde – 2014. gada </w:t>
            </w:r>
            <w:r w:rsidRPr="00006131">
              <w:rPr>
                <w:rFonts w:cs="Times New Roman"/>
                <w:sz w:val="20"/>
                <w:szCs w:val="20"/>
                <w:lang w:val="lv-LV"/>
              </w:rPr>
              <w:lastRenderedPageBreak/>
              <w:t>31. janvāris</w:t>
            </w:r>
          </w:p>
          <w:p w14:paraId="0A92667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2D713048"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rPr>
            </w:pPr>
            <w:r w:rsidRPr="00006131">
              <w:rPr>
                <w:rFonts w:cs="Times New Roman"/>
                <w:sz w:val="20"/>
                <w:szCs w:val="20"/>
                <w:lang w:val="lv-LV"/>
              </w:rPr>
              <w:t>Ievērojot to, ka Plūdu programma, ir spēkā līdz 2015.gadam., jaunie PRPP tiks izstrādāts UBAP izstrādes procesa ietvaros. Šis dokuments tiks izstrādāts 2014.gadā, un 2015.gada pirmajā pusē tiks nodrošināta PRPP sabiedriskā apspriešana. PRPP tiks apstiprināti MK līdz 2015.gada 1.decembrim.</w:t>
            </w:r>
          </w:p>
        </w:tc>
      </w:tr>
      <w:tr w:rsidR="003F6F9B" w:rsidRPr="00006131" w14:paraId="19D075D6" w14:textId="77777777" w:rsidTr="00C14108">
        <w:tc>
          <w:tcPr>
            <w:tcW w:w="1932" w:type="dxa"/>
            <w:vMerge/>
            <w:shd w:val="clear" w:color="auto" w:fill="auto"/>
          </w:tcPr>
          <w:p w14:paraId="00531174"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0DD14FF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31F5220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4282FD6"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iii) Stratēģija attiecībā uz pielāgošanos klimata pārmaiņām.</w:t>
            </w:r>
          </w:p>
        </w:tc>
        <w:tc>
          <w:tcPr>
            <w:tcW w:w="1134" w:type="dxa"/>
            <w:shd w:val="clear" w:color="auto" w:fill="auto"/>
          </w:tcPr>
          <w:p w14:paraId="34BFEC00"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Daļēji izpildīts</w:t>
            </w:r>
          </w:p>
        </w:tc>
        <w:tc>
          <w:tcPr>
            <w:tcW w:w="2409" w:type="dxa"/>
            <w:vMerge/>
            <w:shd w:val="clear" w:color="auto" w:fill="auto"/>
          </w:tcPr>
          <w:p w14:paraId="41CD8BE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057BDBFB"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Lai pilnībā nodrošinātu ex-ante nosacījuma izpildi, nepieciešams izstrādāt un iesniegt izskatīšanai MK VPP kurā ietilpst arī Klimata adaptācijas sadaļa. VPP plānots apstiprināt MK 2014.gada janvārī.</w:t>
            </w:r>
          </w:p>
          <w:p w14:paraId="7BB2EA39"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rPr>
            </w:pPr>
            <w:r w:rsidRPr="00006131">
              <w:rPr>
                <w:rFonts w:cs="Times New Roman"/>
                <w:sz w:val="20"/>
                <w:szCs w:val="20"/>
                <w:lang w:val="lv-LV"/>
              </w:rPr>
              <w:t>Kritērija izpilde – 2014. gada 31. janvāris</w:t>
            </w:r>
          </w:p>
        </w:tc>
      </w:tr>
      <w:tr w:rsidR="003F6F9B" w:rsidRPr="00006131" w14:paraId="213207F7" w14:textId="77777777" w:rsidTr="00C14108">
        <w:tc>
          <w:tcPr>
            <w:tcW w:w="1932" w:type="dxa"/>
            <w:vMerge w:val="restart"/>
            <w:shd w:val="clear" w:color="auto" w:fill="auto"/>
          </w:tcPr>
          <w:p w14:paraId="6D454039"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t xml:space="preserve">6.1. Ūdensapgādes nozare: ir spēkā a) ūdens cenu noteikšanas politika, </w:t>
            </w:r>
            <w:r w:rsidRPr="00006131">
              <w:rPr>
                <w:rFonts w:cs="Times New Roman"/>
                <w:sz w:val="20"/>
                <w:szCs w:val="20"/>
                <w:lang w:val="lv-LV"/>
              </w:rPr>
              <w:lastRenderedPageBreak/>
              <w:t>kura paredz atbilstošus stimulus lietotājiem izmantot ūdens resursus efektīvi, un b) dažādo ūdens izmantojumu atbilstošs ieguldījums ūdens pakalpojumu izmaksu atgūšanā saskaņā ar likmēm, kas noteiktas apstiprinātajā upju baseinu apsaimniekošanas plānā attiecībā uz ieguldījumiem, ko atbalsta programmas.</w:t>
            </w:r>
          </w:p>
          <w:p w14:paraId="14BDAE5D"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t>(ņemot vērā Latvijas noteiktās prioritātes, nosacījums nav attiecināms uz ELFLA)</w:t>
            </w:r>
          </w:p>
        </w:tc>
        <w:tc>
          <w:tcPr>
            <w:tcW w:w="1796" w:type="dxa"/>
            <w:vMerge w:val="restart"/>
            <w:shd w:val="clear" w:color="auto" w:fill="auto"/>
          </w:tcPr>
          <w:p w14:paraId="4BD6EFB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Vides aizsardzība un resursu izmantošanas efektivitāte</w:t>
            </w:r>
          </w:p>
        </w:tc>
        <w:tc>
          <w:tcPr>
            <w:tcW w:w="1417" w:type="dxa"/>
            <w:vMerge w:val="restart"/>
            <w:shd w:val="clear" w:color="auto" w:fill="auto"/>
          </w:tcPr>
          <w:p w14:paraId="0FB80A3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Daļēji zpildīts</w:t>
            </w:r>
          </w:p>
        </w:tc>
        <w:tc>
          <w:tcPr>
            <w:tcW w:w="2175" w:type="dxa"/>
            <w:shd w:val="clear" w:color="auto" w:fill="auto"/>
          </w:tcPr>
          <w:p w14:paraId="226CB0AE" w14:textId="77777777" w:rsidR="003F6F9B" w:rsidRPr="00006131" w:rsidRDefault="003F6F9B" w:rsidP="003F6F9B">
            <w:pPr>
              <w:widowControl w:val="0"/>
              <w:tabs>
                <w:tab w:val="left" w:pos="256"/>
              </w:tabs>
              <w:contextualSpacing/>
              <w:rPr>
                <w:rFonts w:cs="Times New Roman"/>
                <w:sz w:val="20"/>
                <w:szCs w:val="20"/>
                <w:lang w:val="lv-LV"/>
              </w:rPr>
            </w:pPr>
            <w:r w:rsidRPr="00006131">
              <w:rPr>
                <w:rFonts w:cs="Times New Roman"/>
                <w:sz w:val="20"/>
                <w:szCs w:val="20"/>
                <w:lang w:val="lv-LV"/>
              </w:rPr>
              <w:t xml:space="preserve">a) Ūdenssaimniecības pakalpojumu izmaksu segšana; </w:t>
            </w:r>
          </w:p>
        </w:tc>
        <w:tc>
          <w:tcPr>
            <w:tcW w:w="1134" w:type="dxa"/>
            <w:shd w:val="clear" w:color="auto" w:fill="auto"/>
          </w:tcPr>
          <w:p w14:paraId="3EC2CEB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409" w:type="dxa"/>
            <w:vMerge w:val="restart"/>
            <w:shd w:val="clear" w:color="auto" w:fill="auto"/>
          </w:tcPr>
          <w:p w14:paraId="5282061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2002. gada 12. septembra likums „Ūdens apsaimniekošanas likums” (pieejams </w:t>
            </w:r>
            <w:hyperlink r:id="rId34" w:history="1">
              <w:r w:rsidRPr="00006131">
                <w:rPr>
                  <w:rStyle w:val="Hyperlink"/>
                  <w:rFonts w:cs="Times New Roman"/>
                  <w:color w:val="auto"/>
                  <w:sz w:val="20"/>
                  <w:szCs w:val="20"/>
                  <w:lang w:val="lv-LV"/>
                </w:rPr>
                <w:t>http://www.likumi.lv/doc.php?id=66885</w:t>
              </w:r>
            </w:hyperlink>
            <w:r w:rsidRPr="00006131">
              <w:rPr>
                <w:rFonts w:cs="Times New Roman"/>
                <w:sz w:val="20"/>
                <w:szCs w:val="20"/>
                <w:lang w:val="lv-LV"/>
              </w:rPr>
              <w:t>)</w:t>
            </w:r>
          </w:p>
          <w:p w14:paraId="6130B3F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474DE2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2011. gada 31. maija noteikumi Nr. 418 „Noteikumi par riska ūdensobjektiem” (pieejami - </w:t>
            </w:r>
            <w:hyperlink r:id="rId35" w:history="1">
              <w:r w:rsidRPr="00006131">
                <w:rPr>
                  <w:rStyle w:val="Hyperlink"/>
                  <w:rFonts w:cs="Times New Roman"/>
                  <w:color w:val="auto"/>
                  <w:sz w:val="20"/>
                  <w:szCs w:val="20"/>
                  <w:lang w:val="lv-LV"/>
                </w:rPr>
                <w:t>http://www.likumi.lv/doc.php?id=231084</w:t>
              </w:r>
            </w:hyperlink>
            <w:r w:rsidRPr="00006131">
              <w:rPr>
                <w:rFonts w:cs="Times New Roman"/>
                <w:sz w:val="20"/>
                <w:szCs w:val="20"/>
                <w:lang w:val="lv-LV"/>
              </w:rPr>
              <w:t>)</w:t>
            </w:r>
          </w:p>
          <w:p w14:paraId="327A51D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19A23AE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2009. gada 25. jūnija noteikumi Nr. 646 „Noteikumi par upju baseinu apgabalu apsaimniekošanas plāniem un pasākumu programmām” (pieejami - </w:t>
            </w:r>
            <w:hyperlink r:id="rId36" w:history="1">
              <w:r w:rsidRPr="00006131">
                <w:rPr>
                  <w:rStyle w:val="Hyperlink"/>
                  <w:rFonts w:cs="Times New Roman"/>
                  <w:color w:val="auto"/>
                  <w:sz w:val="20"/>
                  <w:szCs w:val="20"/>
                  <w:lang w:val="lv-LV"/>
                </w:rPr>
                <w:t>http://www.likumi.lv/doc.php?id=194319</w:t>
              </w:r>
            </w:hyperlink>
            <w:r w:rsidRPr="00006131">
              <w:rPr>
                <w:rFonts w:cs="Times New Roman"/>
                <w:sz w:val="20"/>
                <w:szCs w:val="20"/>
                <w:lang w:val="lv-LV"/>
              </w:rPr>
              <w:t>)</w:t>
            </w:r>
          </w:p>
          <w:p w14:paraId="7FBAD10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3CF14E2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19.10.2000. likums „Par sabiedrisko pakalpojumu regulatoriem” (pieejams - </w:t>
            </w:r>
            <w:r w:rsidRPr="00006131">
              <w:rPr>
                <w:rStyle w:val="Hyperlink"/>
                <w:rFonts w:cs="Times New Roman"/>
                <w:color w:val="auto"/>
                <w:sz w:val="20"/>
                <w:szCs w:val="20"/>
                <w:lang w:val="lv-LV"/>
              </w:rPr>
              <w:t>http://www.likumi.lv/doc.php?id=12483</w:t>
            </w:r>
            <w:r w:rsidRPr="00006131">
              <w:rPr>
                <w:rFonts w:cs="Times New Roman"/>
                <w:sz w:val="20"/>
                <w:szCs w:val="20"/>
                <w:lang w:val="lv-LV"/>
              </w:rPr>
              <w:t>)</w:t>
            </w:r>
          </w:p>
          <w:p w14:paraId="10504E4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73D84D1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Dabas resursu nodokļa </w:t>
            </w:r>
            <w:r w:rsidRPr="00006131">
              <w:rPr>
                <w:rFonts w:cs="Times New Roman"/>
                <w:sz w:val="20"/>
                <w:szCs w:val="20"/>
                <w:lang w:val="lv-LV"/>
              </w:rPr>
              <w:lastRenderedPageBreak/>
              <w:t xml:space="preserve">likums (15.12.2005.) (pieejams - </w:t>
            </w:r>
            <w:r w:rsidRPr="00006131">
              <w:rPr>
                <w:rStyle w:val="Hyperlink"/>
                <w:rFonts w:cs="Times New Roman"/>
                <w:color w:val="auto"/>
                <w:sz w:val="20"/>
                <w:szCs w:val="20"/>
                <w:lang w:val="lv-LV"/>
              </w:rPr>
              <w:t>http://www.likumi.lv/doc.php?id=124707</w:t>
            </w:r>
            <w:r w:rsidRPr="00006131">
              <w:rPr>
                <w:rFonts w:cs="Times New Roman"/>
                <w:sz w:val="20"/>
                <w:szCs w:val="20"/>
                <w:lang w:val="lv-LV"/>
              </w:rPr>
              <w:t>)</w:t>
            </w:r>
          </w:p>
          <w:p w14:paraId="4C124DE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7542D1E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19.06.2007. noteikumi Nr.404 „Dabas resursu nodokļa aprēķināšanas un maksāšanas kārtība un kārtība, kādā izsniedz dabas resursu lietošanas atļauju” (pieejami - </w:t>
            </w:r>
            <w:hyperlink r:id="rId37" w:history="1">
              <w:r w:rsidRPr="00006131">
                <w:rPr>
                  <w:rStyle w:val="Hyperlink"/>
                  <w:rFonts w:cs="Times New Roman"/>
                  <w:color w:val="auto"/>
                  <w:sz w:val="20"/>
                  <w:szCs w:val="20"/>
                  <w:lang w:val="lv-LV"/>
                </w:rPr>
                <w:t>http://www.likumi.lv/doc.php?id=159270</w:t>
              </w:r>
            </w:hyperlink>
            <w:r w:rsidRPr="00006131">
              <w:rPr>
                <w:rFonts w:cs="Times New Roman"/>
                <w:sz w:val="20"/>
                <w:szCs w:val="20"/>
                <w:lang w:val="lv-LV"/>
              </w:rPr>
              <w:t>)</w:t>
            </w:r>
          </w:p>
          <w:p w14:paraId="1F7BA65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65A8672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29.04.2003. noteikumi Nr.235 „Dzeramā ūdens obligātās nekaitīguma un kvalitātes prasības, monitoringa un kontroles kārtība” (pieejami - </w:t>
            </w:r>
            <w:hyperlink r:id="rId38" w:history="1">
              <w:r w:rsidRPr="00006131">
                <w:rPr>
                  <w:rStyle w:val="Hyperlink"/>
                  <w:rFonts w:cs="Times New Roman"/>
                  <w:color w:val="auto"/>
                  <w:sz w:val="20"/>
                  <w:szCs w:val="20"/>
                  <w:lang w:val="lv-LV"/>
                </w:rPr>
                <w:t>http://www.likumi.lv/doc.php?id=75442</w:t>
              </w:r>
            </w:hyperlink>
            <w:r w:rsidRPr="00006131">
              <w:rPr>
                <w:rFonts w:cs="Times New Roman"/>
                <w:sz w:val="20"/>
                <w:szCs w:val="20"/>
                <w:lang w:val="lv-LV"/>
              </w:rPr>
              <w:t>)</w:t>
            </w:r>
          </w:p>
          <w:p w14:paraId="0889914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096B89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22.01.2002. noteikumi Nr.34 „Noteikumi par piesārņojošo vielu emisiju ūdenī” (pieejami - </w:t>
            </w:r>
            <w:hyperlink r:id="rId39" w:history="1">
              <w:r w:rsidRPr="00006131">
                <w:rPr>
                  <w:rStyle w:val="Hyperlink"/>
                  <w:rFonts w:cs="Times New Roman"/>
                  <w:color w:val="auto"/>
                  <w:sz w:val="20"/>
                  <w:szCs w:val="20"/>
                  <w:lang w:val="lv-LV"/>
                </w:rPr>
                <w:t>http://www.likumi.lv/doc.php?id=58276</w:t>
              </w:r>
            </w:hyperlink>
            <w:r w:rsidRPr="00006131">
              <w:rPr>
                <w:rFonts w:cs="Times New Roman"/>
                <w:sz w:val="20"/>
                <w:szCs w:val="20"/>
                <w:lang w:val="lv-LV"/>
              </w:rPr>
              <w:t>)</w:t>
            </w:r>
          </w:p>
        </w:tc>
        <w:tc>
          <w:tcPr>
            <w:tcW w:w="2835" w:type="dxa"/>
            <w:vMerge w:val="restart"/>
            <w:shd w:val="clear" w:color="auto" w:fill="auto"/>
          </w:tcPr>
          <w:p w14:paraId="51345F5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Ar Vides ministra 2010. gada 6. maija rīkojumu Nr. 143 apstiprināti Daugavas, Gaujas, Lielupes un Ventas UBAP, kas </w:t>
            </w:r>
            <w:r w:rsidRPr="00006131">
              <w:rPr>
                <w:rFonts w:cs="Times New Roman"/>
                <w:sz w:val="20"/>
                <w:szCs w:val="20"/>
                <w:lang w:val="lv-LV"/>
              </w:rPr>
              <w:lastRenderedPageBreak/>
              <w:t>ietver ūdens resursu lietošanas ekonomisko analīzi, tai skaitā, izmaksu segšanas novērtējumu un tā nodrošināšanai nepieciešamie pasākumus.</w:t>
            </w:r>
          </w:p>
          <w:p w14:paraId="613B127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3240CC2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UBAP ir izstrādāti sešu gadu periodam (pirmais plānošanas cikls aptver laika periodu no 2010. gada līdz 2015.gadam).</w:t>
            </w:r>
          </w:p>
          <w:p w14:paraId="7AE4DB57"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38BF9D6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VARAM ir saņēmusi EK jautājumus par pirmā plānošanas cikla UBAP, t.sk., par ekonomisko analīzi. 2013.gada decembrī plānotas pārrunas ar EK par saņemtajiem komentāriem.</w:t>
            </w:r>
          </w:p>
          <w:p w14:paraId="2A0566F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2C4C95B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Ievērojot minēto, līdz 2015. gadam tiks veikta pirmā plānošanas cikla UBAP, kas ir spēkā līdz 2015.gadam, pārskatīšana, tai skaitā ekonomiskā analīze un tajā ietilpstošais izmaksu segšanas novērtējuma un veicamo pasākumu izmaksu efektivitātes </w:t>
            </w:r>
            <w:r w:rsidRPr="00006131">
              <w:rPr>
                <w:rFonts w:cs="Times New Roman"/>
                <w:sz w:val="20"/>
                <w:szCs w:val="20"/>
                <w:lang w:val="lv-LV"/>
              </w:rPr>
              <w:lastRenderedPageBreak/>
              <w:t>novērtējuma pārskatīšana.</w:t>
            </w:r>
          </w:p>
          <w:p w14:paraId="11190C0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 </w:t>
            </w:r>
          </w:p>
          <w:p w14:paraId="08EEAA35"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470461E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2013.gada novembrī noris darbs pie pieteikuma sagatavošanas Vides aizsardzības fonda administrācijai, lai veiktu izvērtējumu otrā plānošanas cikla upju baseinu apgabalu apsaimniekošanas plāni izstrādes vajadzībām, t.sk., pirmā plānošanas cikla Upju baseinu apgabalu apsaimniekošanas plāni aktualizēšanai.</w:t>
            </w:r>
          </w:p>
          <w:p w14:paraId="0E2DEDE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 </w:t>
            </w:r>
          </w:p>
          <w:p w14:paraId="130BCBB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Jauno upju baseinu apgabalu apsaimniekošanas plānu izstrāde un esošo upju baseinu apsaimniekošanas plānu, kas ir spēkā līdz 2015.gadam, pārskatīšana tiks veikta vienlaikus 2014.gadā, un 2015.gada pirmajā pusgadā tiks organizēta sabiedriskā apspriešana. Upju baseinu apgabalu apsaimniekošanas plāni tiks apstiprināti MK līdz </w:t>
            </w:r>
            <w:r w:rsidRPr="00006131">
              <w:rPr>
                <w:rFonts w:cs="Times New Roman"/>
                <w:sz w:val="20"/>
                <w:szCs w:val="20"/>
                <w:lang w:val="lv-LV"/>
              </w:rPr>
              <w:lastRenderedPageBreak/>
              <w:t>2015.gada 1.decembrim.</w:t>
            </w:r>
          </w:p>
          <w:p w14:paraId="4692484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74EB92B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Kritērija izpilde – 2015. gada 1. decembris</w:t>
            </w:r>
          </w:p>
          <w:p w14:paraId="0C69AA1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4CAFF6C5"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Informācija par savstarpējās atbilstības nosacījumu ievērošanu tiks ietverta LAP 2014-2020. </w:t>
            </w:r>
          </w:p>
          <w:p w14:paraId="159AD469"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(Tiks ieviests pēc EK regulu apstiprināšanas un LAP 2014.-2020.gadam iesniegšanas EK)</w:t>
            </w:r>
          </w:p>
          <w:p w14:paraId="6FD388B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6B386F60" w14:textId="77777777" w:rsidTr="00C14108">
        <w:tc>
          <w:tcPr>
            <w:tcW w:w="1932" w:type="dxa"/>
            <w:vMerge/>
            <w:shd w:val="clear" w:color="auto" w:fill="auto"/>
          </w:tcPr>
          <w:p w14:paraId="17685CE2"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19C00EE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7807EA8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62BE76D1"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 xml:space="preserve">b) Upju baseinu </w:t>
            </w:r>
            <w:r w:rsidRPr="00006131">
              <w:rPr>
                <w:rFonts w:cs="Times New Roman"/>
                <w:sz w:val="20"/>
                <w:szCs w:val="20"/>
                <w:lang w:val="lv-LV"/>
              </w:rPr>
              <w:lastRenderedPageBreak/>
              <w:t>apsaimniekošanas plāns.</w:t>
            </w:r>
          </w:p>
        </w:tc>
        <w:tc>
          <w:tcPr>
            <w:tcW w:w="1134" w:type="dxa"/>
            <w:shd w:val="clear" w:color="auto" w:fill="auto"/>
          </w:tcPr>
          <w:p w14:paraId="3FE12E55"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lastRenderedPageBreak/>
              <w:t xml:space="preserve">Daļēji </w:t>
            </w:r>
            <w:r w:rsidRPr="00006131">
              <w:rPr>
                <w:rFonts w:cs="Times New Roman"/>
                <w:sz w:val="20"/>
                <w:szCs w:val="20"/>
                <w:lang w:val="lv-LV"/>
              </w:rPr>
              <w:lastRenderedPageBreak/>
              <w:t>zpildīts</w:t>
            </w:r>
          </w:p>
        </w:tc>
        <w:tc>
          <w:tcPr>
            <w:tcW w:w="2409" w:type="dxa"/>
            <w:vMerge/>
            <w:shd w:val="clear" w:color="auto" w:fill="auto"/>
          </w:tcPr>
          <w:p w14:paraId="3CBB36C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7530C66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22070425" w14:textId="77777777" w:rsidTr="00C14108">
        <w:tc>
          <w:tcPr>
            <w:tcW w:w="1932" w:type="dxa"/>
            <w:vMerge w:val="restart"/>
            <w:shd w:val="clear" w:color="auto" w:fill="auto"/>
          </w:tcPr>
          <w:p w14:paraId="6F15AFC8"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lastRenderedPageBreak/>
              <w:t xml:space="preserve">6.2. Atkritumu apsaimniekošanas nozare: veicināt ekonomikas un vides ziņā ilgtspējīgus ieguldījumus atkritumu apsaimniekošanas nozarē, it īpaši izstrādājot atkritumu apsaimniekošanas plānus saskaņā ar Direktīvu 2008/98/EK par atkritumiem un </w:t>
            </w:r>
            <w:r w:rsidRPr="00006131">
              <w:rPr>
                <w:rFonts w:cs="Times New Roman"/>
                <w:sz w:val="20"/>
                <w:szCs w:val="20"/>
                <w:lang w:val="lv-LV"/>
              </w:rPr>
              <w:lastRenderedPageBreak/>
              <w:t>ņemot vērā atkritumu hierarhiju.</w:t>
            </w:r>
          </w:p>
        </w:tc>
        <w:tc>
          <w:tcPr>
            <w:tcW w:w="1796" w:type="dxa"/>
            <w:vMerge w:val="restart"/>
            <w:shd w:val="clear" w:color="auto" w:fill="auto"/>
          </w:tcPr>
          <w:p w14:paraId="2E0579E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Vides aizsardzība un resursu izmantošanas efektivitāte</w:t>
            </w:r>
          </w:p>
        </w:tc>
        <w:tc>
          <w:tcPr>
            <w:tcW w:w="1417" w:type="dxa"/>
            <w:vMerge w:val="restart"/>
            <w:shd w:val="clear" w:color="auto" w:fill="auto"/>
          </w:tcPr>
          <w:p w14:paraId="232167B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539462B8" w14:textId="77777777" w:rsidR="003F6F9B" w:rsidRPr="00006131" w:rsidRDefault="003F6F9B" w:rsidP="003F6F9B">
            <w:pPr>
              <w:widowControl w:val="0"/>
              <w:tabs>
                <w:tab w:val="left" w:pos="256"/>
              </w:tabs>
              <w:contextualSpacing/>
              <w:rPr>
                <w:rFonts w:cs="Times New Roman"/>
                <w:sz w:val="20"/>
                <w:szCs w:val="20"/>
                <w:lang w:val="lv-LV"/>
              </w:rPr>
            </w:pPr>
            <w:r w:rsidRPr="00006131">
              <w:rPr>
                <w:rFonts w:cs="Times New Roman"/>
                <w:sz w:val="20"/>
                <w:szCs w:val="20"/>
                <w:lang w:val="lv-LV"/>
              </w:rPr>
              <w:t>a) Ziņojums par Direktīvas 2008/98/EK īstenošanu;</w:t>
            </w:r>
          </w:p>
        </w:tc>
        <w:tc>
          <w:tcPr>
            <w:tcW w:w="1134" w:type="dxa"/>
            <w:shd w:val="clear" w:color="auto" w:fill="auto"/>
          </w:tcPr>
          <w:p w14:paraId="7E9C101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vMerge w:val="restart"/>
            <w:shd w:val="clear" w:color="auto" w:fill="auto"/>
          </w:tcPr>
          <w:p w14:paraId="442368F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Atkritumu apsaimniekošanas likums (pieejams - </w:t>
            </w:r>
            <w:hyperlink r:id="rId40" w:history="1">
              <w:r w:rsidRPr="00006131">
                <w:rPr>
                  <w:rStyle w:val="Hyperlink"/>
                  <w:rFonts w:cs="Times New Roman"/>
                  <w:color w:val="auto"/>
                  <w:sz w:val="20"/>
                  <w:szCs w:val="20"/>
                  <w:lang w:val="lv-LV"/>
                </w:rPr>
                <w:t>http://www.likumi.lv/doc.php?id=221378</w:t>
              </w:r>
            </w:hyperlink>
            <w:r w:rsidRPr="00006131">
              <w:rPr>
                <w:rFonts w:cs="Times New Roman"/>
                <w:sz w:val="20"/>
                <w:szCs w:val="20"/>
                <w:lang w:val="lv-LV"/>
              </w:rPr>
              <w:t>)</w:t>
            </w:r>
          </w:p>
          <w:p w14:paraId="1D7E1D8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0A3E8E9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12.07.2011. noteikumi Nr.564 "Noteikumi par atkritumu apsaimniekošanas valsts un reģionālajiem plāniem un atkritumu rašanās novēršanas valsts programmu" (pieejams - </w:t>
            </w:r>
            <w:hyperlink r:id="rId41" w:history="1">
              <w:r w:rsidRPr="00006131">
                <w:rPr>
                  <w:rStyle w:val="Hyperlink"/>
                  <w:rFonts w:cs="Times New Roman"/>
                  <w:color w:val="auto"/>
                  <w:sz w:val="20"/>
                  <w:szCs w:val="20"/>
                  <w:lang w:val="lv-LV"/>
                </w:rPr>
                <w:t>http://www.likumi.lv/doc.p</w:t>
              </w:r>
              <w:r w:rsidRPr="00006131">
                <w:rPr>
                  <w:rStyle w:val="Hyperlink"/>
                  <w:rFonts w:cs="Times New Roman"/>
                  <w:color w:val="auto"/>
                  <w:sz w:val="20"/>
                  <w:szCs w:val="20"/>
                  <w:lang w:val="lv-LV"/>
                </w:rPr>
                <w:lastRenderedPageBreak/>
                <w:t>hp?id=233466</w:t>
              </w:r>
            </w:hyperlink>
            <w:r w:rsidRPr="00006131">
              <w:rPr>
                <w:rFonts w:cs="Times New Roman"/>
                <w:sz w:val="20"/>
                <w:szCs w:val="20"/>
                <w:lang w:val="lv-LV"/>
              </w:rPr>
              <w:t>)</w:t>
            </w:r>
          </w:p>
          <w:p w14:paraId="1CF02D1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44FD973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02.08.2011. noteikumi Nr.598 „Noteikumi par atkritumu dalītu savākšanu, sagatavošanu atkārtotai izmantošanai, pārstrādi un materiālu reģenerāciju” (pieejams - </w:t>
            </w:r>
            <w:hyperlink r:id="rId42" w:history="1">
              <w:r w:rsidRPr="00006131">
                <w:rPr>
                  <w:rStyle w:val="Hyperlink"/>
                  <w:rFonts w:cs="Times New Roman"/>
                  <w:color w:val="auto"/>
                  <w:sz w:val="20"/>
                  <w:szCs w:val="20"/>
                  <w:lang w:val="lv-LV"/>
                </w:rPr>
                <w:t>http://www.likumi.lv/doc.php?id=234079</w:t>
              </w:r>
            </w:hyperlink>
            <w:r w:rsidRPr="00006131">
              <w:rPr>
                <w:rFonts w:cs="Times New Roman"/>
                <w:sz w:val="20"/>
                <w:szCs w:val="20"/>
                <w:lang w:val="lv-LV"/>
              </w:rPr>
              <w:t>)</w:t>
            </w:r>
          </w:p>
          <w:p w14:paraId="4F9F72C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3303D71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31.07.2009. rīkojums Nr. 517 „Vides politikas pamatnostādnes 2009-2015. gadam” (pieejams - </w:t>
            </w:r>
            <w:hyperlink r:id="rId43" w:history="1">
              <w:r w:rsidRPr="00006131">
                <w:rPr>
                  <w:rStyle w:val="Hyperlink"/>
                  <w:rFonts w:cs="Times New Roman"/>
                  <w:color w:val="auto"/>
                  <w:sz w:val="20"/>
                  <w:szCs w:val="20"/>
                  <w:lang w:val="lv-LV"/>
                </w:rPr>
                <w:t>http://www.likumi.lv/doc.php?id=195646</w:t>
              </w:r>
            </w:hyperlink>
            <w:r w:rsidRPr="00006131">
              <w:rPr>
                <w:rFonts w:cs="Times New Roman"/>
                <w:sz w:val="20"/>
                <w:szCs w:val="20"/>
                <w:lang w:val="lv-LV"/>
              </w:rPr>
              <w:t>)</w:t>
            </w:r>
          </w:p>
          <w:p w14:paraId="355EBB0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0E39240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MK 2013.gada 26.februārī akceptēts Atkritumu apsaimniekošanas valsts plāns 2013.-2020.gadam (protokols Nr.11, 35.§,)</w:t>
            </w:r>
          </w:p>
          <w:p w14:paraId="4127F46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(Pieejams </w:t>
            </w:r>
            <w:hyperlink r:id="rId44" w:history="1">
              <w:r w:rsidRPr="00006131">
                <w:rPr>
                  <w:rStyle w:val="Hyperlink"/>
                  <w:rFonts w:cs="Times New Roman"/>
                  <w:color w:val="auto"/>
                  <w:sz w:val="20"/>
                  <w:szCs w:val="20"/>
                  <w:lang w:val="lv-LV"/>
                </w:rPr>
                <w:t>http://polsis.mk.gov.lv/LoadAtt/file9833.doc</w:t>
              </w:r>
            </w:hyperlink>
            <w:r w:rsidRPr="00006131">
              <w:rPr>
                <w:rFonts w:cs="Times New Roman"/>
                <w:sz w:val="20"/>
                <w:szCs w:val="20"/>
                <w:lang w:val="lv-LV"/>
              </w:rPr>
              <w:t>)</w:t>
            </w:r>
          </w:p>
          <w:p w14:paraId="34D75D9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452F669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 xml:space="preserve">29.12.2005. MK rīkojums Nr.860 „Atkritumu apsaimniekošanas valsts plāns 2006.-2012.gadam” (pieejams - </w:t>
            </w:r>
            <w:hyperlink r:id="rId45" w:history="1">
              <w:r w:rsidRPr="00006131">
                <w:rPr>
                  <w:rStyle w:val="Hyperlink"/>
                  <w:rFonts w:cs="Times New Roman"/>
                  <w:color w:val="auto"/>
                  <w:sz w:val="20"/>
                  <w:szCs w:val="20"/>
                  <w:lang w:val="lv-LV"/>
                </w:rPr>
                <w:t>http://www.likumi.lv/doc.php?id=124880</w:t>
              </w:r>
            </w:hyperlink>
            <w:r w:rsidRPr="00006131">
              <w:rPr>
                <w:rFonts w:cs="Times New Roman"/>
                <w:sz w:val="20"/>
                <w:szCs w:val="20"/>
                <w:lang w:val="lv-LV"/>
              </w:rPr>
              <w:t>)</w:t>
            </w:r>
          </w:p>
          <w:p w14:paraId="467E9F4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02B1D93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Reģionālie atkritumu apsaimniekošanas plāni (pieejams - </w:t>
            </w:r>
            <w:hyperlink r:id="rId46" w:history="1">
              <w:r w:rsidRPr="00006131">
                <w:rPr>
                  <w:rStyle w:val="Hyperlink"/>
                  <w:rFonts w:cs="Times New Roman"/>
                  <w:color w:val="auto"/>
                  <w:sz w:val="20"/>
                  <w:szCs w:val="20"/>
                  <w:lang w:val="lv-LV"/>
                </w:rPr>
                <w:t>http://www.varam.gov.lv/lat/likumdosana/normativie_akti/?doc=9035</w:t>
              </w:r>
            </w:hyperlink>
            <w:r w:rsidRPr="00006131">
              <w:rPr>
                <w:rFonts w:cs="Times New Roman"/>
                <w:sz w:val="20"/>
                <w:szCs w:val="20"/>
                <w:lang w:val="lv-LV"/>
              </w:rPr>
              <w:t>)</w:t>
            </w:r>
          </w:p>
          <w:p w14:paraId="7BE5D13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3A980F7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26.09.2006. noteikumi Nr.797 „Noteikumi par Ziemeļvidzemes reģionālo atkritumu apsaimniekošanas plānu 2006.-2013.gadam” (pieejams - </w:t>
            </w:r>
            <w:hyperlink r:id="rId47" w:history="1">
              <w:r w:rsidRPr="00006131">
                <w:rPr>
                  <w:rStyle w:val="Hyperlink"/>
                  <w:rFonts w:cs="Times New Roman"/>
                  <w:color w:val="auto"/>
                  <w:sz w:val="20"/>
                  <w:szCs w:val="20"/>
                  <w:lang w:val="lv-LV"/>
                </w:rPr>
                <w:t>http://www.likumi.lv/doc.php?id=144666</w:t>
              </w:r>
            </w:hyperlink>
            <w:r w:rsidRPr="00006131">
              <w:rPr>
                <w:rFonts w:cs="Times New Roman"/>
                <w:sz w:val="20"/>
                <w:szCs w:val="20"/>
                <w:lang w:val="lv-LV"/>
              </w:rPr>
              <w:t>)</w:t>
            </w:r>
          </w:p>
          <w:p w14:paraId="7696029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73EE9486" w14:textId="77777777" w:rsidR="003F6F9B" w:rsidRPr="00006131" w:rsidRDefault="003F6F9B" w:rsidP="003F6F9B">
            <w:pPr>
              <w:widowControl w:val="0"/>
              <w:tabs>
                <w:tab w:val="left" w:pos="486"/>
              </w:tabs>
              <w:autoSpaceDE w:val="0"/>
              <w:autoSpaceDN w:val="0"/>
              <w:adjustRightInd w:val="0"/>
              <w:rPr>
                <w:rFonts w:cs="Times New Roman"/>
                <w:sz w:val="20"/>
                <w:szCs w:val="20"/>
                <w:lang w:val="lv-LV"/>
              </w:rPr>
            </w:pPr>
            <w:r w:rsidRPr="00006131">
              <w:rPr>
                <w:rFonts w:cs="Times New Roman"/>
                <w:sz w:val="20"/>
                <w:szCs w:val="20"/>
                <w:lang w:val="lv-LV"/>
              </w:rPr>
              <w:t xml:space="preserve">Dabas resursu nodokļa likums (pieņemts 15.12.2005., pieejams - </w:t>
            </w:r>
            <w:hyperlink r:id="rId48" w:history="1">
              <w:r w:rsidRPr="00006131">
                <w:rPr>
                  <w:rStyle w:val="Hyperlink"/>
                  <w:rFonts w:cs="Times New Roman"/>
                  <w:color w:val="auto"/>
                  <w:sz w:val="20"/>
                  <w:szCs w:val="20"/>
                  <w:lang w:val="lv-LV"/>
                </w:rPr>
                <w:t>www.likumi.lv/doc.php?id=124707</w:t>
              </w:r>
            </w:hyperlink>
            <w:r w:rsidRPr="00006131">
              <w:rPr>
                <w:rFonts w:cs="Times New Roman"/>
                <w:sz w:val="20"/>
                <w:szCs w:val="20"/>
                <w:lang w:val="lv-LV"/>
              </w:rPr>
              <w:t>)</w:t>
            </w:r>
          </w:p>
          <w:p w14:paraId="22C4DD15" w14:textId="77777777" w:rsidR="003F6F9B" w:rsidRPr="00006131" w:rsidRDefault="003F6F9B" w:rsidP="003F6F9B">
            <w:pPr>
              <w:widowControl w:val="0"/>
              <w:tabs>
                <w:tab w:val="left" w:pos="486"/>
              </w:tabs>
              <w:autoSpaceDE w:val="0"/>
              <w:autoSpaceDN w:val="0"/>
              <w:adjustRightInd w:val="0"/>
              <w:rPr>
                <w:rFonts w:cs="Times New Roman"/>
                <w:sz w:val="20"/>
                <w:szCs w:val="20"/>
                <w:lang w:val="lv-LV"/>
              </w:rPr>
            </w:pPr>
          </w:p>
          <w:p w14:paraId="7562209A" w14:textId="77777777" w:rsidR="003F6F9B" w:rsidRPr="00006131" w:rsidRDefault="003F6F9B" w:rsidP="003F6F9B">
            <w:pPr>
              <w:widowControl w:val="0"/>
              <w:tabs>
                <w:tab w:val="left" w:pos="486"/>
              </w:tabs>
              <w:autoSpaceDE w:val="0"/>
              <w:autoSpaceDN w:val="0"/>
              <w:adjustRightInd w:val="0"/>
              <w:rPr>
                <w:rFonts w:cs="Times New Roman"/>
                <w:sz w:val="20"/>
                <w:szCs w:val="20"/>
                <w:lang w:val="lv-LV"/>
              </w:rPr>
            </w:pPr>
            <w:r w:rsidRPr="00006131">
              <w:rPr>
                <w:rFonts w:cs="Times New Roman"/>
                <w:sz w:val="20"/>
                <w:szCs w:val="20"/>
                <w:lang w:val="lv-LV"/>
              </w:rPr>
              <w:t xml:space="preserve">Iepakojuma likums (pieņemts 20.12.2001., pieejams - </w:t>
            </w:r>
            <w:hyperlink r:id="rId49" w:history="1">
              <w:r w:rsidRPr="00006131">
                <w:rPr>
                  <w:rStyle w:val="Hyperlink"/>
                  <w:rFonts w:cs="Times New Roman"/>
                  <w:color w:val="auto"/>
                  <w:sz w:val="20"/>
                  <w:szCs w:val="20"/>
                  <w:lang w:val="lv-LV"/>
                </w:rPr>
                <w:t>http://www.likumi.lv/doc.php?id=57207</w:t>
              </w:r>
            </w:hyperlink>
            <w:r w:rsidRPr="00006131">
              <w:rPr>
                <w:rFonts w:cs="Times New Roman"/>
                <w:sz w:val="20"/>
                <w:szCs w:val="20"/>
                <w:lang w:val="lv-LV"/>
              </w:rPr>
              <w:t>)</w:t>
            </w:r>
          </w:p>
        </w:tc>
        <w:tc>
          <w:tcPr>
            <w:tcW w:w="2835" w:type="dxa"/>
            <w:shd w:val="clear" w:color="auto" w:fill="auto"/>
          </w:tcPr>
          <w:p w14:paraId="5089BA1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Ziņojums EK tiek sniegts atbilstoši EK 18.04.2012. ieviešanas lēmumam (C(2012) 2384 final), ar kuru izveido anketu dalībvalstu ziņojumiem par Eiropas Parlamenta un Padomes direktīvas 2008/98/EK par atkritumiem ieviešanu, kurā noteikts, ka minētais ziņojums ir jāsagatavo par laika posmu no 12.12.2010. līdz 31.12.2012. Saskaņā ar Eiropas Parlamenta un Padomes direktīvas 2008/98/EK par atkritumiem 37.panta 1.punkta 2.rindkopu, </w:t>
            </w:r>
            <w:r w:rsidRPr="00006131">
              <w:rPr>
                <w:rFonts w:cs="Times New Roman"/>
                <w:sz w:val="20"/>
                <w:szCs w:val="20"/>
                <w:lang w:val="lv-LV"/>
              </w:rPr>
              <w:lastRenderedPageBreak/>
              <w:t>minētais ziņojums ir iesniegts EK 2013. gada 7. novembrī.</w:t>
            </w:r>
          </w:p>
          <w:p w14:paraId="4EB3FD69"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Minētajā ziņojumā tika sniegta informācija par spēkā esošajiem normatīvajiem aktiem un politikas plānošanas dokumentiem, kas nodrošina Direktīvas 2008/98/EK prasību pārņemšanu Latvijas normatīvajos aktos. Minētajam ziņojumam nepieciešamie dati tiek iegūti atbilstoši MK 22.12.2008. noteikumiem Nr.1075 „Noteikumi par vides aizsardzības valsts statistikas pārskatu veidlapām”</w:t>
            </w:r>
          </w:p>
          <w:p w14:paraId="6A0D79D0"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rPr>
            </w:pPr>
          </w:p>
        </w:tc>
      </w:tr>
      <w:tr w:rsidR="003F6F9B" w:rsidRPr="00006131" w14:paraId="3E826634" w14:textId="77777777" w:rsidTr="00C14108">
        <w:tc>
          <w:tcPr>
            <w:tcW w:w="1932" w:type="dxa"/>
            <w:vMerge/>
            <w:shd w:val="clear" w:color="auto" w:fill="auto"/>
          </w:tcPr>
          <w:p w14:paraId="0236C248"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09C7F88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579651F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3CD3A2C0"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b) Atkritumu apsaimniekošanas plāni;</w:t>
            </w:r>
          </w:p>
        </w:tc>
        <w:tc>
          <w:tcPr>
            <w:tcW w:w="1134" w:type="dxa"/>
            <w:shd w:val="clear" w:color="auto" w:fill="auto"/>
          </w:tcPr>
          <w:p w14:paraId="1E17807C"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06A8DBA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16FE8D60"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 xml:space="preserve">Prasības atkritumu apsaimniekošanas valsts plāna izstrādei ir noteiktas Atkritumu apsaimniekošanas likuma 9.pantā, un Pārejas noteikumu 6.un 7.punktā, kā arī MK 12.07.2011. noteikumi Nr.564 "Noteikumi par atkritumu apsaimniekošanas valsts un reģionālajiem plāniem un atkritumu rašanās novēršanas </w:t>
            </w:r>
            <w:r w:rsidRPr="00006131">
              <w:rPr>
                <w:rFonts w:cs="Times New Roman"/>
                <w:sz w:val="20"/>
                <w:szCs w:val="20"/>
                <w:lang w:val="lv-LV"/>
              </w:rPr>
              <w:lastRenderedPageBreak/>
              <w:t>valsts programmu". MK 2013.gada 26.februārī akceptēja Atkritumu apsaimniekošanas valsts plānu 2013.-2020.gadam (protokols Nr.11, 35.§). Plāns ir izstrādāts atbilstoši Direktīvas 2008/98/EK prasībām</w:t>
            </w:r>
          </w:p>
        </w:tc>
      </w:tr>
      <w:tr w:rsidR="003F6F9B" w:rsidRPr="00006131" w14:paraId="3A8E1B9B" w14:textId="77777777" w:rsidTr="00C14108">
        <w:tc>
          <w:tcPr>
            <w:tcW w:w="1932" w:type="dxa"/>
            <w:vMerge/>
            <w:shd w:val="clear" w:color="auto" w:fill="auto"/>
          </w:tcPr>
          <w:p w14:paraId="2B97B9ED"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76C4753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69D0A63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0484E4CC"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c) Atkritumu rašanās novēršanas programmas;</w:t>
            </w:r>
          </w:p>
        </w:tc>
        <w:tc>
          <w:tcPr>
            <w:tcW w:w="1134" w:type="dxa"/>
            <w:shd w:val="clear" w:color="auto" w:fill="auto"/>
          </w:tcPr>
          <w:p w14:paraId="794A19A8"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2AC7410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3916CB9D"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Prasības atkritumu rašanās novēršanas valsts programmas izstrādei ir noteiktas Atkritumu apsaimniekošanas likuma 11.pantā, kā arī MK 12.07.2011. noteikumi Nr.564 "Noteikumi par atkritumu apsaimniekošanas valsts un reģionālajiem plāniem un atkritumu rašanās novēršanas valsts programmu". MK 2013.gada 26.februārī akceptēja Atkritumu apsaimniekošanas valsts plānu 2013.-2020.gadam (protokols Nr.11, 35.§), kurā iekļauta atkritumu rašanās novēršanas programma un praktiski veicamie pasākumi direktīvas 2008/98/EK 11.panta 2.punktā noteikto mērķu sasniegšanai</w:t>
            </w:r>
          </w:p>
        </w:tc>
      </w:tr>
      <w:tr w:rsidR="003F6F9B" w:rsidRPr="00006131" w14:paraId="1BC12C70" w14:textId="77777777" w:rsidTr="00C14108">
        <w:tc>
          <w:tcPr>
            <w:tcW w:w="1932" w:type="dxa"/>
            <w:vMerge/>
            <w:shd w:val="clear" w:color="auto" w:fill="auto"/>
          </w:tcPr>
          <w:p w14:paraId="78C5CD6A"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57665FF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0D7CFF6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0F5F808B"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 xml:space="preserve">d) Pasākumi atkritumu </w:t>
            </w:r>
            <w:r w:rsidRPr="00006131">
              <w:rPr>
                <w:rFonts w:cs="Times New Roman"/>
                <w:sz w:val="20"/>
                <w:szCs w:val="20"/>
                <w:lang w:val="lv-LV"/>
              </w:rPr>
              <w:lastRenderedPageBreak/>
              <w:t>atkārtotai izmantošanas un pārstrādei.</w:t>
            </w:r>
          </w:p>
        </w:tc>
        <w:tc>
          <w:tcPr>
            <w:tcW w:w="1134" w:type="dxa"/>
            <w:shd w:val="clear" w:color="auto" w:fill="auto"/>
          </w:tcPr>
          <w:p w14:paraId="5DD311B6"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lastRenderedPageBreak/>
              <w:t>Izpildīts</w:t>
            </w:r>
          </w:p>
        </w:tc>
        <w:tc>
          <w:tcPr>
            <w:tcW w:w="2409" w:type="dxa"/>
            <w:vMerge/>
            <w:shd w:val="clear" w:color="auto" w:fill="auto"/>
          </w:tcPr>
          <w:p w14:paraId="055B5C52" w14:textId="77777777" w:rsidR="003F6F9B" w:rsidRPr="00006131" w:rsidRDefault="003F6F9B" w:rsidP="003F6F9B">
            <w:pPr>
              <w:rPr>
                <w:rFonts w:cs="Times New Roman"/>
                <w:sz w:val="20"/>
                <w:szCs w:val="20"/>
                <w:lang w:val="lv-LV"/>
              </w:rPr>
            </w:pPr>
          </w:p>
        </w:tc>
        <w:tc>
          <w:tcPr>
            <w:tcW w:w="2835" w:type="dxa"/>
            <w:shd w:val="clear" w:color="auto" w:fill="auto"/>
          </w:tcPr>
          <w:p w14:paraId="1CF16A2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Eiropas Parlamenta un Padomes </w:t>
            </w:r>
            <w:r w:rsidRPr="00006131">
              <w:rPr>
                <w:rFonts w:cs="Times New Roman"/>
                <w:sz w:val="20"/>
                <w:szCs w:val="20"/>
                <w:lang w:val="lv-LV"/>
              </w:rPr>
              <w:lastRenderedPageBreak/>
              <w:t>direktīvas 2008/98/EK (19.11.2008.) par atkritumiem un par dažu direktīvu atcelšanu 11.panta 2.punkta prasības ir transponētas „Atkritumu apsaimniekošanas likumā” 20.panta, 4., 5.un 7.daļā, kā arī MK 02.08.2011. noteikumos Nr.598 „Noteikumi par atkritumu dalītu savākšanu, sagatavošanu atkārtotai izmantošanai, pārstrādi un materiālu reģenerāciju” un MK 22.12.2008. noteikumos Nr.1075 „Noteikumi par vides aizsardzības valsts statistikas pārskatu veidlapām”</w:t>
            </w:r>
          </w:p>
          <w:p w14:paraId="7482A5D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MK 2013.gada 26.februārī akceptēja Atkritumu apsaimniekošanas valsts plānu 2013.-2020.gadam (protokols Nr.11, 35.§), kurā iekļauti pasākumi atkritumu atkārtotai izmantošanai un pārstrādei.</w:t>
            </w:r>
          </w:p>
          <w:p w14:paraId="53205DF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Atkritumu apsaimniekošanas valsts plānu ir iesniegts caur ESTAPIKS sistēmu 31.10.2013.</w:t>
            </w:r>
          </w:p>
        </w:tc>
      </w:tr>
      <w:tr w:rsidR="003F6F9B" w:rsidRPr="00006131" w14:paraId="00C4F9CA" w14:textId="77777777" w:rsidTr="00C14108">
        <w:tc>
          <w:tcPr>
            <w:tcW w:w="1932" w:type="dxa"/>
            <w:vMerge w:val="restart"/>
            <w:shd w:val="clear" w:color="auto" w:fill="auto"/>
          </w:tcPr>
          <w:p w14:paraId="5CD29383"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lastRenderedPageBreak/>
              <w:t xml:space="preserve">7.1. Autotransports: </w:t>
            </w:r>
            <w:r w:rsidRPr="00006131">
              <w:rPr>
                <w:rFonts w:cs="Times New Roman"/>
                <w:sz w:val="20"/>
                <w:szCs w:val="20"/>
                <w:lang w:val="lv-LV"/>
              </w:rPr>
              <w:lastRenderedPageBreak/>
              <w:t>pastāv vispusīgs(-i) valsts transporta plāns(-i) vai sistēma(-s) attiecībā uz ieguldījumiem transportā atbilstīgi dalībvalsts institucionālajai uzbūvei (tostarp sabiedriskajā transportā reģionālā un vietējā līmenī), ar ko atbalsta infrastruktūru attīstību un uzlabo piesaisti TEN-T visaptverošajam un pamattīklam.</w:t>
            </w:r>
          </w:p>
        </w:tc>
        <w:tc>
          <w:tcPr>
            <w:tcW w:w="1796" w:type="dxa"/>
            <w:vMerge w:val="restart"/>
            <w:shd w:val="clear" w:color="auto" w:fill="auto"/>
          </w:tcPr>
          <w:p w14:paraId="1571E5B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 xml:space="preserve">Ilgtspējīga </w:t>
            </w:r>
            <w:r w:rsidRPr="00006131">
              <w:rPr>
                <w:rFonts w:cs="Times New Roman"/>
                <w:sz w:val="20"/>
                <w:szCs w:val="20"/>
                <w:lang w:val="lv-LV"/>
              </w:rPr>
              <w:lastRenderedPageBreak/>
              <w:t>transporta sistēma, Pilsētvides attīstība</w:t>
            </w:r>
          </w:p>
        </w:tc>
        <w:tc>
          <w:tcPr>
            <w:tcW w:w="1417" w:type="dxa"/>
            <w:vMerge w:val="restart"/>
            <w:shd w:val="clear" w:color="auto" w:fill="auto"/>
          </w:tcPr>
          <w:p w14:paraId="4D86E1F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Nav izpildīts</w:t>
            </w:r>
          </w:p>
        </w:tc>
        <w:tc>
          <w:tcPr>
            <w:tcW w:w="2175" w:type="dxa"/>
            <w:shd w:val="clear" w:color="auto" w:fill="auto"/>
          </w:tcPr>
          <w:p w14:paraId="4A96BE6E" w14:textId="77777777" w:rsidR="003F6F9B" w:rsidRPr="00006131" w:rsidRDefault="003F6F9B" w:rsidP="003F6F9B">
            <w:pPr>
              <w:widowControl w:val="0"/>
              <w:numPr>
                <w:ilvl w:val="1"/>
                <w:numId w:val="10"/>
              </w:numPr>
              <w:tabs>
                <w:tab w:val="left" w:pos="256"/>
              </w:tabs>
              <w:ind w:left="0" w:firstLine="0"/>
              <w:contextualSpacing/>
              <w:rPr>
                <w:rFonts w:cs="Times New Roman"/>
                <w:sz w:val="20"/>
                <w:szCs w:val="20"/>
                <w:lang w:val="lv-LV"/>
              </w:rPr>
            </w:pPr>
            <w:r w:rsidRPr="00006131">
              <w:rPr>
                <w:rFonts w:cs="Times New Roman"/>
                <w:sz w:val="20"/>
                <w:szCs w:val="20"/>
                <w:lang w:val="lv-LV"/>
              </w:rPr>
              <w:t xml:space="preserve">Transporta jomas </w:t>
            </w:r>
            <w:r w:rsidRPr="00006131">
              <w:rPr>
                <w:rFonts w:cs="Times New Roman"/>
                <w:sz w:val="20"/>
                <w:szCs w:val="20"/>
                <w:lang w:val="lv-LV"/>
              </w:rPr>
              <w:lastRenderedPageBreak/>
              <w:t>plāns, kurā noteikts ieguldījums Eiropas vienotajā transporta telpā, kurā definēti:</w:t>
            </w:r>
          </w:p>
          <w:p w14:paraId="141460AC" w14:textId="77777777" w:rsidR="003F6F9B" w:rsidRPr="00006131" w:rsidRDefault="003F6F9B" w:rsidP="003F6F9B">
            <w:pPr>
              <w:tabs>
                <w:tab w:val="left" w:pos="256"/>
              </w:tabs>
              <w:contextualSpacing/>
              <w:rPr>
                <w:rFonts w:cs="Times New Roman"/>
                <w:sz w:val="20"/>
                <w:szCs w:val="20"/>
                <w:lang w:val="lv-LV"/>
              </w:rPr>
            </w:pPr>
            <w:r w:rsidRPr="00006131">
              <w:rPr>
                <w:rFonts w:cs="Times New Roman"/>
                <w:sz w:val="20"/>
                <w:szCs w:val="20"/>
                <w:lang w:val="lv-LV"/>
              </w:rPr>
              <w:t>a) i) prioritārie ieguldījumi TEN-T tīklā un sekundāros savienojumos</w:t>
            </w:r>
          </w:p>
        </w:tc>
        <w:tc>
          <w:tcPr>
            <w:tcW w:w="1134" w:type="dxa"/>
            <w:shd w:val="clear" w:color="auto" w:fill="auto"/>
          </w:tcPr>
          <w:p w14:paraId="6CCD70B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 xml:space="preserve">Nav </w:t>
            </w:r>
            <w:r w:rsidRPr="00006131">
              <w:rPr>
                <w:rFonts w:cs="Times New Roman"/>
                <w:sz w:val="20"/>
                <w:szCs w:val="20"/>
                <w:lang w:val="lv-LV"/>
              </w:rPr>
              <w:lastRenderedPageBreak/>
              <w:t>izpildīts</w:t>
            </w:r>
          </w:p>
        </w:tc>
        <w:tc>
          <w:tcPr>
            <w:tcW w:w="2409" w:type="dxa"/>
            <w:shd w:val="clear" w:color="auto" w:fill="auto"/>
          </w:tcPr>
          <w:p w14:paraId="206ADCB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3EA28BE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SM, kā kritērija nosacījuma </w:t>
            </w:r>
            <w:r w:rsidRPr="00006131">
              <w:rPr>
                <w:rFonts w:cs="Times New Roman"/>
                <w:sz w:val="20"/>
                <w:szCs w:val="20"/>
                <w:lang w:val="lv-LV"/>
              </w:rPr>
              <w:lastRenderedPageBreak/>
              <w:t>izpildi ir norādījusi politikas plānošanas dokumentu - Transporta attīstības pamatnostādnes 2014. – 2020. gadam (turpmāk – pamatnostādnes), kurā, saskaņā ar MK 2009.gada 13. oktobra noteikumiem Nr. 1178 „Attīstības plānošanas dokumentu izstrādes un ietekmes izvērtēšanas noteikumi”, tiek noteikti politikas pamatprincipi, attīstības mērķi un prioritātes transporta nozarē. Plānots, ka pamatnostādnes varētu tikt apstiprinātas MK līdz 20.12.2013.</w:t>
            </w:r>
          </w:p>
          <w:p w14:paraId="7CDF2AC9"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18794E7E"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rPr>
            </w:pPr>
            <w:r w:rsidRPr="00006131">
              <w:rPr>
                <w:rFonts w:cs="Times New Roman"/>
                <w:b/>
                <w:sz w:val="20"/>
                <w:szCs w:val="20"/>
                <w:lang w:val="lv-LV"/>
              </w:rPr>
              <w:t>Kritērija izpilde – 2013. gada 20. decembris</w:t>
            </w:r>
          </w:p>
        </w:tc>
      </w:tr>
      <w:tr w:rsidR="003F6F9B" w:rsidRPr="00006131" w14:paraId="3F2B533A" w14:textId="77777777" w:rsidTr="00C14108">
        <w:tc>
          <w:tcPr>
            <w:tcW w:w="1932" w:type="dxa"/>
            <w:vMerge/>
            <w:shd w:val="clear" w:color="auto" w:fill="auto"/>
          </w:tcPr>
          <w:p w14:paraId="1FAF6ED6"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283BC0E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1764A6B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0B5B8FAF"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a) ii) reālistiski un pārdomāti projektu mērķi, kuriem ir paredzēts atbalsts no Eiropas Reģionālas attīstības fonda un Kohēzijas fonda</w:t>
            </w:r>
          </w:p>
        </w:tc>
        <w:tc>
          <w:tcPr>
            <w:tcW w:w="1134" w:type="dxa"/>
            <w:shd w:val="clear" w:color="auto" w:fill="auto"/>
          </w:tcPr>
          <w:p w14:paraId="52A3F152"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Nav izpildīts</w:t>
            </w:r>
          </w:p>
        </w:tc>
        <w:tc>
          <w:tcPr>
            <w:tcW w:w="2409" w:type="dxa"/>
            <w:shd w:val="clear" w:color="auto" w:fill="auto"/>
          </w:tcPr>
          <w:p w14:paraId="766DB69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6A0267EA"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 xml:space="preserve">Potenciālo projektu saraksts, kuriem ir paredzēts atbalsts no ERAF un KF, ir sagatavots NAP 2020 diskusiju gaitā indikatīvajā finanšu pamatojuma dokumentā, kas veidojies no „bottom up’’ </w:t>
            </w:r>
            <w:r w:rsidRPr="00006131">
              <w:rPr>
                <w:rFonts w:cs="Times New Roman"/>
                <w:sz w:val="20"/>
                <w:szCs w:val="20"/>
                <w:lang w:val="lv-LV"/>
              </w:rPr>
              <w:lastRenderedPageBreak/>
              <w:t>informācijas no potenciālajiem projektu īstenotājiem; informācija tiks atkārtoti pārskatīta, ņemot vērā arī projektu gatavības stadiju un plānotos pasākumus to sagatavošanai, un investīciju plāns tiks iekļauts arī pamatnostādnēs.</w:t>
            </w:r>
          </w:p>
          <w:p w14:paraId="79596A8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765893C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b/>
                <w:sz w:val="20"/>
                <w:szCs w:val="20"/>
                <w:lang w:val="lv-LV"/>
              </w:rPr>
              <w:t>Kritērija izpilde – 2013. gada 20. decembris</w:t>
            </w:r>
          </w:p>
        </w:tc>
      </w:tr>
      <w:tr w:rsidR="003F6F9B" w:rsidRPr="00006131" w14:paraId="4216DA57" w14:textId="77777777" w:rsidTr="00C14108">
        <w:tc>
          <w:tcPr>
            <w:tcW w:w="1932" w:type="dxa"/>
            <w:vMerge/>
            <w:shd w:val="clear" w:color="auto" w:fill="auto"/>
          </w:tcPr>
          <w:p w14:paraId="7C24A89D"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2565995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45B8F78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63FCA3BF"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b) Pasākumi, lai stiprinātu starpniekinstitūciju un atbalsta saņēmēju spēju sasniegt projekta mērķus.</w:t>
            </w:r>
          </w:p>
        </w:tc>
        <w:tc>
          <w:tcPr>
            <w:tcW w:w="1134" w:type="dxa"/>
            <w:shd w:val="clear" w:color="auto" w:fill="auto"/>
          </w:tcPr>
          <w:p w14:paraId="6E22CEF2"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Nav izpildīts</w:t>
            </w:r>
          </w:p>
        </w:tc>
        <w:tc>
          <w:tcPr>
            <w:tcW w:w="2409" w:type="dxa"/>
            <w:shd w:val="clear" w:color="auto" w:fill="auto"/>
          </w:tcPr>
          <w:p w14:paraId="4869FDB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25375396"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Kritērija izpildi nodrošinās SM izstrādāts dokuments, kurā tiks noteikti pasākumi, lai stiprinātu starpniekinstitūciju un atbalsta saņēmēju spēju sasniegt projekta mērķus.</w:t>
            </w:r>
          </w:p>
          <w:p w14:paraId="568E6FD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31667157"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b/>
                <w:sz w:val="20"/>
                <w:szCs w:val="20"/>
                <w:lang w:val="lv-LV"/>
              </w:rPr>
              <w:t>Kritērija izpilde – 2013. gada 20. decembris</w:t>
            </w:r>
          </w:p>
        </w:tc>
      </w:tr>
      <w:tr w:rsidR="003F6F9B" w:rsidRPr="00006131" w14:paraId="6DAEFE33" w14:textId="77777777" w:rsidTr="00C14108">
        <w:tc>
          <w:tcPr>
            <w:tcW w:w="1932" w:type="dxa"/>
            <w:vMerge w:val="restart"/>
            <w:shd w:val="clear" w:color="auto" w:fill="auto"/>
          </w:tcPr>
          <w:p w14:paraId="01C31D3E" w14:textId="77777777" w:rsidR="003F6F9B" w:rsidRPr="00006131" w:rsidRDefault="003F6F9B" w:rsidP="003F6F9B">
            <w:pPr>
              <w:contextualSpacing/>
              <w:rPr>
                <w:rFonts w:cs="Times New Roman"/>
                <w:sz w:val="20"/>
                <w:szCs w:val="20"/>
                <w:lang w:val="lv-LV"/>
              </w:rPr>
            </w:pPr>
            <w:r w:rsidRPr="00006131">
              <w:rPr>
                <w:rFonts w:cs="Times New Roman"/>
                <w:iCs/>
                <w:sz w:val="20"/>
                <w:szCs w:val="20"/>
                <w:lang w:val="lv-LV"/>
              </w:rPr>
              <w:t xml:space="preserve">7.2. Dzelzceļš: vispusīgajā(-os) transporta plānā(-os) vai sistēmā(-s) ir atsevišķa iedaļa par </w:t>
            </w:r>
            <w:r w:rsidRPr="00006131">
              <w:rPr>
                <w:rFonts w:cs="Times New Roman"/>
                <w:iCs/>
                <w:sz w:val="20"/>
                <w:szCs w:val="20"/>
                <w:lang w:val="lv-LV"/>
              </w:rPr>
              <w:lastRenderedPageBreak/>
              <w:t>dzelzceļa attīstību atbilstīgi dalībvalsts institucionālajai uzbūvei (tostarp sabiedrisko transportu gan reģionālā, gan vietējā līmenī), ar ko atbalsta infrastruktūru attīstību un uzlabo piesaisti TEN-T visaptverošajam un pamattīklam. Ieguldījumi attiecas uz kustamajiem aktīviem, sadarbspēju un spēju veidošanu.</w:t>
            </w:r>
          </w:p>
        </w:tc>
        <w:tc>
          <w:tcPr>
            <w:tcW w:w="1796" w:type="dxa"/>
            <w:vMerge w:val="restart"/>
            <w:shd w:val="clear" w:color="auto" w:fill="auto"/>
          </w:tcPr>
          <w:p w14:paraId="35457AA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Ilgtspējīga transporta sistēma, Pilsētvides attīstība</w:t>
            </w:r>
          </w:p>
        </w:tc>
        <w:tc>
          <w:tcPr>
            <w:tcW w:w="1417" w:type="dxa"/>
            <w:vMerge w:val="restart"/>
            <w:shd w:val="clear" w:color="auto" w:fill="auto"/>
          </w:tcPr>
          <w:p w14:paraId="457E920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175" w:type="dxa"/>
            <w:shd w:val="clear" w:color="auto" w:fill="auto"/>
          </w:tcPr>
          <w:p w14:paraId="23B462EB"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 xml:space="preserve">a) Transporta jomas plānā ir sadaļa par dzelzceļa attīstību, kurā paredzēti reālistiski un pārdomāti projekta </w:t>
            </w:r>
            <w:r w:rsidRPr="00006131">
              <w:rPr>
                <w:rFonts w:cs="Times New Roman"/>
                <w:sz w:val="20"/>
                <w:szCs w:val="20"/>
                <w:lang w:val="lv-LV"/>
              </w:rPr>
              <w:lastRenderedPageBreak/>
              <w:t>mērķi;</w:t>
            </w:r>
          </w:p>
        </w:tc>
        <w:tc>
          <w:tcPr>
            <w:tcW w:w="1134" w:type="dxa"/>
            <w:shd w:val="clear" w:color="auto" w:fill="auto"/>
          </w:tcPr>
          <w:p w14:paraId="5A43A57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Nav izpildīts</w:t>
            </w:r>
          </w:p>
        </w:tc>
        <w:tc>
          <w:tcPr>
            <w:tcW w:w="2409" w:type="dxa"/>
            <w:shd w:val="clear" w:color="auto" w:fill="auto"/>
          </w:tcPr>
          <w:p w14:paraId="702EB23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4A78FEB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SM, kā kritērija nosacījuma izpildi ir norādījusi politikas plānošanas dokumentu - Transporta attīstības pamatnostādnes 2014. – </w:t>
            </w:r>
            <w:r w:rsidRPr="00006131">
              <w:rPr>
                <w:rFonts w:cs="Times New Roman"/>
                <w:sz w:val="20"/>
                <w:szCs w:val="20"/>
                <w:lang w:val="lv-LV"/>
              </w:rPr>
              <w:lastRenderedPageBreak/>
              <w:t>2020. gadam (turpmāk – pamatnostādnes), kurā, saskaņā ar MK 2009. gada 13. oktobra noteikumiem Nr. 1178 „Attīstības plānošanas dokumentu izstrādes un ietekmes izvērtēšanas noteikumi”, tiek noteikti politikas pamatprincipi, attīstības mērķi un prioritātes transporta nozarē. Plānots, ka pamatnostādnes varētu tikt apstiprinātas MK līdz 20.12.2013.</w:t>
            </w:r>
          </w:p>
          <w:p w14:paraId="1ECFA40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1ED5086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b/>
                <w:sz w:val="20"/>
                <w:szCs w:val="20"/>
                <w:lang w:val="lv-LV"/>
              </w:rPr>
              <w:t>Kritērija izpilde – 2013. gada 20. decembris</w:t>
            </w:r>
          </w:p>
        </w:tc>
      </w:tr>
      <w:tr w:rsidR="003F6F9B" w:rsidRPr="00006131" w14:paraId="5392DE08" w14:textId="77777777" w:rsidTr="00C14108">
        <w:tc>
          <w:tcPr>
            <w:tcW w:w="1932" w:type="dxa"/>
            <w:vMerge/>
            <w:shd w:val="clear" w:color="auto" w:fill="auto"/>
          </w:tcPr>
          <w:p w14:paraId="6D5AD4A0" w14:textId="77777777" w:rsidR="003F6F9B" w:rsidRPr="00006131" w:rsidRDefault="003F6F9B" w:rsidP="003F6F9B">
            <w:pPr>
              <w:contextualSpacing/>
              <w:rPr>
                <w:rFonts w:cs="Times New Roman"/>
                <w:iCs/>
                <w:sz w:val="20"/>
                <w:szCs w:val="20"/>
                <w:lang w:val="lv-LV"/>
              </w:rPr>
            </w:pPr>
          </w:p>
        </w:tc>
        <w:tc>
          <w:tcPr>
            <w:tcW w:w="1796" w:type="dxa"/>
            <w:vMerge/>
            <w:shd w:val="clear" w:color="auto" w:fill="auto"/>
          </w:tcPr>
          <w:p w14:paraId="509BDFC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06E3E30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6F895D4E"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b) Pasākumi, lai stiprinātu starpniekinstitūciju un atbalsta saņēmēju spēju sasniegt projekta mērķus.</w:t>
            </w:r>
          </w:p>
        </w:tc>
        <w:tc>
          <w:tcPr>
            <w:tcW w:w="1134" w:type="dxa"/>
            <w:shd w:val="clear" w:color="auto" w:fill="auto"/>
          </w:tcPr>
          <w:p w14:paraId="03CD6A68"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Nav izpildīts</w:t>
            </w:r>
          </w:p>
        </w:tc>
        <w:tc>
          <w:tcPr>
            <w:tcW w:w="2409" w:type="dxa"/>
            <w:shd w:val="clear" w:color="auto" w:fill="auto"/>
          </w:tcPr>
          <w:p w14:paraId="7A77CF0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614D2E2E"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Kritērija izpildi nodrošinās satiksmes ministrijas izstrādāts dokuments, kurā tiks noteikti pasākumi, lai stiprinātu starpniekinstitūciju un atbalsta saņēmēju spēju sasniegt projekta mērķus.</w:t>
            </w:r>
          </w:p>
          <w:p w14:paraId="68F18C3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159D6E0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b/>
                <w:sz w:val="20"/>
                <w:szCs w:val="20"/>
                <w:lang w:val="lv-LV"/>
              </w:rPr>
              <w:t>Kritērija izpilde – 2013. gada 20. decembris</w:t>
            </w:r>
          </w:p>
        </w:tc>
      </w:tr>
      <w:tr w:rsidR="003F6F9B" w:rsidRPr="00006131" w14:paraId="36EEE7AA" w14:textId="77777777" w:rsidTr="00C14108">
        <w:tc>
          <w:tcPr>
            <w:tcW w:w="1932" w:type="dxa"/>
            <w:vMerge w:val="restart"/>
            <w:shd w:val="clear" w:color="auto" w:fill="auto"/>
          </w:tcPr>
          <w:p w14:paraId="445CAA6E" w14:textId="77777777" w:rsidR="003F6F9B" w:rsidRPr="00006131" w:rsidRDefault="003F6F9B" w:rsidP="003F6F9B">
            <w:pPr>
              <w:contextualSpacing/>
              <w:rPr>
                <w:rFonts w:cs="Times New Roman"/>
                <w:iCs/>
                <w:sz w:val="20"/>
                <w:szCs w:val="20"/>
                <w:lang w:val="lv-LV"/>
              </w:rPr>
            </w:pPr>
            <w:r w:rsidRPr="00006131">
              <w:rPr>
                <w:rFonts w:cs="Times New Roman"/>
                <w:sz w:val="20"/>
                <w:szCs w:val="20"/>
                <w:lang w:val="lv-LV"/>
              </w:rPr>
              <w:lastRenderedPageBreak/>
              <w:t>8.1. Ir izstrādāta un tiek īstenota aktīva darba tirgus politika saskaņā ar nodarbinātības pamatnostādnēm.</w:t>
            </w:r>
          </w:p>
        </w:tc>
        <w:tc>
          <w:tcPr>
            <w:tcW w:w="1796" w:type="dxa"/>
            <w:vMerge w:val="restart"/>
            <w:shd w:val="clear" w:color="auto" w:fill="auto"/>
          </w:tcPr>
          <w:p w14:paraId="3203096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7. Nodarbinātība, darbaspēka mobilitāte un sociālā iekļaušana</w:t>
            </w:r>
          </w:p>
        </w:tc>
        <w:tc>
          <w:tcPr>
            <w:tcW w:w="1417" w:type="dxa"/>
            <w:vMerge w:val="restart"/>
            <w:shd w:val="clear" w:color="auto" w:fill="auto"/>
          </w:tcPr>
          <w:p w14:paraId="398CFDF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70F82AD2" w14:textId="77777777" w:rsidR="003F6F9B" w:rsidRPr="00006131" w:rsidRDefault="003F6F9B" w:rsidP="003F6F9B">
            <w:pPr>
              <w:widowControl w:val="0"/>
              <w:numPr>
                <w:ilvl w:val="1"/>
                <w:numId w:val="11"/>
              </w:numPr>
              <w:tabs>
                <w:tab w:val="left" w:pos="256"/>
              </w:tabs>
              <w:ind w:left="27" w:firstLine="0"/>
              <w:contextualSpacing/>
              <w:rPr>
                <w:rFonts w:cs="Times New Roman"/>
                <w:sz w:val="20"/>
                <w:szCs w:val="20"/>
                <w:lang w:val="lv-LV"/>
              </w:rPr>
            </w:pPr>
            <w:r w:rsidRPr="00006131">
              <w:rPr>
                <w:rFonts w:cs="Times New Roman"/>
                <w:sz w:val="20"/>
                <w:szCs w:val="20"/>
                <w:lang w:val="lv-LV"/>
              </w:rPr>
              <w:t>Nodarbinātības dienesti nodrošina:</w:t>
            </w:r>
          </w:p>
          <w:p w14:paraId="7B8FB3AB" w14:textId="77777777" w:rsidR="003F6F9B" w:rsidRPr="00006131" w:rsidRDefault="003F6F9B" w:rsidP="003F6F9B">
            <w:pPr>
              <w:widowControl w:val="0"/>
              <w:numPr>
                <w:ilvl w:val="2"/>
                <w:numId w:val="12"/>
              </w:numPr>
              <w:tabs>
                <w:tab w:val="left" w:pos="256"/>
              </w:tabs>
              <w:ind w:left="27" w:firstLine="0"/>
              <w:contextualSpacing/>
              <w:rPr>
                <w:rFonts w:cs="Times New Roman"/>
                <w:sz w:val="20"/>
                <w:szCs w:val="20"/>
                <w:lang w:val="lv-LV"/>
              </w:rPr>
            </w:pPr>
            <w:r w:rsidRPr="00006131">
              <w:rPr>
                <w:rFonts w:cs="Times New Roman"/>
                <w:sz w:val="20"/>
                <w:szCs w:val="20"/>
                <w:lang w:val="lv-LV"/>
              </w:rPr>
              <w:t>Pakalpojumus un aktīvus un preventīvus darba tirgus pasākumus.</w:t>
            </w:r>
          </w:p>
        </w:tc>
        <w:tc>
          <w:tcPr>
            <w:tcW w:w="1134" w:type="dxa"/>
            <w:shd w:val="clear" w:color="auto" w:fill="auto"/>
          </w:tcPr>
          <w:p w14:paraId="52ECB13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vMerge w:val="restart"/>
            <w:shd w:val="clear" w:color="auto" w:fill="auto"/>
          </w:tcPr>
          <w:p w14:paraId="5D575BD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Bezdarbnieku un darba meklētāju atbalsta likums (pieejams - </w:t>
            </w:r>
            <w:hyperlink r:id="rId50" w:history="1">
              <w:r w:rsidRPr="00006131">
                <w:rPr>
                  <w:rStyle w:val="Hyperlink"/>
                  <w:rFonts w:cs="Times New Roman"/>
                  <w:color w:val="auto"/>
                  <w:sz w:val="20"/>
                  <w:szCs w:val="20"/>
                  <w:lang w:val="lv-LV"/>
                </w:rPr>
                <w:t>http://www.likumi.lv/doc.php?id=62539</w:t>
              </w:r>
            </w:hyperlink>
            <w:r w:rsidRPr="00006131">
              <w:rPr>
                <w:rFonts w:cs="Times New Roman"/>
                <w:sz w:val="20"/>
                <w:szCs w:val="20"/>
                <w:lang w:val="lv-LV"/>
              </w:rPr>
              <w:t>)</w:t>
            </w:r>
          </w:p>
          <w:p w14:paraId="7B6AAD7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468E1CE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2011.gada 25.janvāra noteikumos Nr.75 „Noteikumi par aktīvo nodarbinātības pasākumu un preventīvo bezdarba samazināšanas pasākumu organizēšanas un finansēšanas kārtību un pasākumu īstenotāju izvēles principiem” (pieejams - </w:t>
            </w:r>
            <w:hyperlink r:id="rId51" w:history="1">
              <w:r w:rsidRPr="00006131">
                <w:rPr>
                  <w:rStyle w:val="Hyperlink"/>
                  <w:rFonts w:cs="Times New Roman"/>
                  <w:color w:val="auto"/>
                  <w:sz w:val="20"/>
                  <w:szCs w:val="20"/>
                  <w:lang w:val="lv-LV"/>
                </w:rPr>
                <w:t>http://www.likumi.lv/doc.php?id=225425</w:t>
              </w:r>
            </w:hyperlink>
            <w:r w:rsidRPr="00006131">
              <w:rPr>
                <w:rFonts w:cs="Times New Roman"/>
                <w:sz w:val="20"/>
                <w:szCs w:val="20"/>
                <w:lang w:val="lv-LV"/>
              </w:rPr>
              <w:t>)</w:t>
            </w:r>
          </w:p>
          <w:p w14:paraId="54F6AB7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161C07B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NVA izveidoto „CV un vakanču portālu” (</w:t>
            </w:r>
            <w:hyperlink r:id="rId52" w:history="1">
              <w:r w:rsidRPr="00006131">
                <w:rPr>
                  <w:rStyle w:val="Hyperlink"/>
                  <w:rFonts w:cs="Times New Roman"/>
                  <w:color w:val="auto"/>
                  <w:sz w:val="20"/>
                  <w:szCs w:val="20"/>
                  <w:lang w:val="lv-LV"/>
                </w:rPr>
                <w:t>http://cvvp.nva.gov.lv/</w:t>
              </w:r>
            </w:hyperlink>
            <w:r w:rsidRPr="00006131">
              <w:rPr>
                <w:rFonts w:cs="Times New Roman"/>
                <w:sz w:val="20"/>
                <w:szCs w:val="20"/>
                <w:lang w:val="lv-LV"/>
              </w:rPr>
              <w:t>)</w:t>
            </w:r>
          </w:p>
        </w:tc>
        <w:tc>
          <w:tcPr>
            <w:tcW w:w="2835" w:type="dxa"/>
            <w:shd w:val="clear" w:color="auto" w:fill="auto"/>
          </w:tcPr>
          <w:p w14:paraId="4C619089"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Lai sniegtu atbalstu bezdarbniekiem, darba meklētājiem un bezdarba riskam pakļautām personām šo personu konkurētspējas veicināšanai darba tirgū, NVA piedāvā virkni pasākumu, kas noteikti Bezdarbnieku un darba meklētāju atbalsta likumā, bet to organizēšanas un finansēšanas nosacījumi noteikti MK 2011. gada 25. janvāra noteikumos Nr. 75 „Noteikumi par aktīvo nodarbinātības pasākumu un preventīvo bezdarba samazināšanas pasākumu organizēšanas un finansēšanas kārtību un pasākumu īstenotāju izvēles principiem”. NVA organizē bezdarbnieka dalību aktīvajos nodarbinātības pasākumos atbilstoši individuālajā darba meklēšanas plānā noteiktajam.</w:t>
            </w:r>
          </w:p>
          <w:p w14:paraId="55F2BE6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Ierobežotā finansējuma dēļ, dalība tādos aktīvās darba tirgus politikas pasākumos, kas vienlaikus paredz arī finansiālu </w:t>
            </w:r>
            <w:r w:rsidRPr="00006131">
              <w:rPr>
                <w:rFonts w:cs="Times New Roman"/>
                <w:sz w:val="20"/>
                <w:szCs w:val="20"/>
                <w:lang w:val="lv-LV"/>
              </w:rPr>
              <w:lastRenderedPageBreak/>
              <w:t xml:space="preserve">atbalstu stipendijas vai algas veidā, visiem reģistrētajiem bezdarbniekiem nevar būt pieejama. Tomēr visiem bezdarbniekiem tiek nodrošināta iespēja izmantot NVA karjeras konsultācijas un palīdzību darba meklēšanā, informāciju par vakantajām darba vietām Latvijas un ārvalstu darba tirgū, piedalīties konkurētspējas paaugstināšanas pasākumos, t.sk. informatīvajās dienās. Lai nodrošinātu arvien efektīvāku pieejamo finanšu resursu izlietojumu, veikti (izsludināti  04.07.2013.) grozījumi Bezdarbnieku un darba meklētāju atbalsta likumā, lai ieviestu bezdarbnieku profilēšanu, kuras ietvaros bezdarbnieki tiks dalīti noteiktās funkcionālās grupās un noteikti atbilstošā secībā bezdarbniekam paši piemērotāki aktīvie nodarbinātības pasākumi, papildus veicinot darba meklēšanu. Līdz 2013. gada </w:t>
            </w:r>
            <w:r w:rsidRPr="00006131">
              <w:rPr>
                <w:rFonts w:cs="Times New Roman"/>
                <w:sz w:val="20"/>
                <w:szCs w:val="20"/>
                <w:lang w:val="lv-LV"/>
              </w:rPr>
              <w:lastRenderedPageBreak/>
              <w:t>vidum ir izveidota elektroniska bezdarbnieku klasifikācijas/ profilēšanas metode, un līdz 2013. gada beigām tiks uzsākta tās piemērošana NVA darbā.</w:t>
            </w:r>
          </w:p>
          <w:p w14:paraId="5C80093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2011. – 2013. gadā paplašināts neaizsargātākajām bezdarbnieku grupām pieejamo pakalpojumu klāsts, t.sk. jauniešiem bezdarbniekiem mērķēti pasākumi („Darba vieta jaunietim”, „Atbalsts jauniešu brīvprātīgajam darbam”, „Darbnīcas jauniešiem”), ilgstošajiem bezdarbniekiem (algoti pagaidu sabiedriskie darbi, atbalsta pasākums ilgstošajiem bezdarbniekiem ar atkarības problēmām). No 2013. gada uzsākta Mobilitātes pasākuma īstenošana, lai tuvinātu bezdarbniekus (arī ekonomiski neaktīvus cilvēkus, kuri ir zaudējuši cerības atrast darbu) ekonomiskajai aktivitātei un virzītu uz brīvajām darba vietām, tādējādi pilnvērtīgi izmantojot Latvijas iedzīvotāju </w:t>
            </w:r>
            <w:r w:rsidRPr="00006131">
              <w:rPr>
                <w:rFonts w:cs="Times New Roman"/>
                <w:sz w:val="20"/>
                <w:szCs w:val="20"/>
                <w:lang w:val="lv-LV"/>
              </w:rPr>
              <w:lastRenderedPageBreak/>
              <w:t>potenciālu. 2012. gadā dažādos aktīvās darba tirgus politikas pasākumos tika iesaistīti aptuveni 50% no vidējā ilgstošo bezdarbnieku skaita gadā un aptuveni 80% no visiem jauniešiem-bezdarbniekiem pirmo sešu mēnešu laikā no bezdarbnieka statusa iegūšanas kļuvuši aktīvi – atgriezušies darba tirgū vai tika iesaistīti kādā no aktīvās darba tirgus politikas pasākumiem.</w:t>
            </w:r>
          </w:p>
        </w:tc>
      </w:tr>
      <w:tr w:rsidR="003F6F9B" w:rsidRPr="00006131" w14:paraId="2A52833E" w14:textId="77777777" w:rsidTr="00C14108">
        <w:tc>
          <w:tcPr>
            <w:tcW w:w="1932" w:type="dxa"/>
            <w:vMerge/>
            <w:shd w:val="clear" w:color="auto" w:fill="auto"/>
          </w:tcPr>
          <w:p w14:paraId="063A2653"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7FDCEF2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59CFA36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0DBD7AF8"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 Informāciju par jaunām vakancēm</w:t>
            </w:r>
          </w:p>
        </w:tc>
        <w:tc>
          <w:tcPr>
            <w:tcW w:w="1134" w:type="dxa"/>
            <w:shd w:val="clear" w:color="auto" w:fill="auto"/>
          </w:tcPr>
          <w:p w14:paraId="392344ED"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191800D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48E5935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Atbilstoši Bezdarbnieku un darba meklētāju atbalsta likuma 6.panta otrās daļas 6.punktā noteiktajam, NVA bez maksas informē par darba devēju pieteiktajām brīvajām darba vietām. NVA informāciju par vakancēm nodrošina gan NVA teritoriālajās filiālēs, gan attālināti – izmantojot NVA izveidoto „CV un vakanču portālu” (</w:t>
            </w:r>
            <w:hyperlink r:id="rId53" w:history="1">
              <w:r w:rsidRPr="00006131">
                <w:rPr>
                  <w:rStyle w:val="Hyperlink"/>
                  <w:rFonts w:cs="Times New Roman"/>
                  <w:color w:val="auto"/>
                  <w:sz w:val="20"/>
                  <w:szCs w:val="20"/>
                  <w:lang w:val="lv-LV"/>
                </w:rPr>
                <w:t>http://cvvp.nva.gov.lv/</w:t>
              </w:r>
            </w:hyperlink>
            <w:r w:rsidRPr="00006131">
              <w:rPr>
                <w:rFonts w:cs="Times New Roman"/>
                <w:sz w:val="20"/>
                <w:szCs w:val="20"/>
                <w:lang w:val="lv-LV"/>
              </w:rPr>
              <w:t xml:space="preserve">) darba meklētājiem un darba devējiem. 2011. gada maijā NVA uzsāka </w:t>
            </w:r>
            <w:r w:rsidRPr="00006131">
              <w:rPr>
                <w:rFonts w:cs="Times New Roman"/>
                <w:sz w:val="20"/>
                <w:szCs w:val="20"/>
                <w:lang w:val="lv-LV"/>
              </w:rPr>
              <w:lastRenderedPageBreak/>
              <w:t>sadarbību ar vakanču portālu „CV-Onlaine” Latvijā, lai sniegtu darba meklētājiem plašāku informāciju par NVA reģistrētajām vakancēm.</w:t>
            </w:r>
          </w:p>
        </w:tc>
      </w:tr>
      <w:tr w:rsidR="003F6F9B" w:rsidRPr="00006131" w14:paraId="613C7205" w14:textId="77777777" w:rsidTr="00C14108">
        <w:tc>
          <w:tcPr>
            <w:tcW w:w="1932" w:type="dxa"/>
            <w:vMerge/>
            <w:shd w:val="clear" w:color="auto" w:fill="auto"/>
          </w:tcPr>
          <w:p w14:paraId="3A81A70F"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1AF2B38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6BDD398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0F4A578"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b) Nodarbinātības dienesti ir izveidojuši oficiālu vai neoficiālu saziņas mehānismu ar attiecīgajām ieinteresētajām pusēm</w:t>
            </w:r>
          </w:p>
        </w:tc>
        <w:tc>
          <w:tcPr>
            <w:tcW w:w="1134" w:type="dxa"/>
            <w:shd w:val="clear" w:color="auto" w:fill="auto"/>
          </w:tcPr>
          <w:p w14:paraId="647CB3B3"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1F06C25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6159E45C"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 xml:space="preserve">1) ar labklājības ministra rīkojumu (29.08.2012. rīk. Nr.47) izveidota komisija apmācību jomu, izglītības programmu, profesiju, sociālo un profesionālo pamatprasmju, kurās nepieciešams veikt apmācības, kā arī konkurētspējas paaugstināšanas pasākumu tematisko jomu noteikšanai. Komisijas izveidi nosaka MK 2011. gada 25. janvāra noteikumu Nr. 75 „Noteikumi par aktīvo nodarbinātības pasākumu un preventīvo bezdarba samazināšanas pasākumu organizēšanas un finansēšanas kārtību un pasākumu īstenotāju izvēles principiem” 22. punkts. Komisijas sastāvā iekļauti sociālo partneru, kompetento valsts, pašvaldību, augstākās </w:t>
            </w:r>
            <w:r w:rsidRPr="00006131">
              <w:rPr>
                <w:rFonts w:cs="Times New Roman"/>
                <w:sz w:val="20"/>
                <w:szCs w:val="20"/>
                <w:lang w:val="lv-LV"/>
              </w:rPr>
              <w:lastRenderedPageBreak/>
              <w:t>izglītības un zinātnes institūciju, biedrību un nodibinājumu pārstāvji un eksperti.</w:t>
            </w:r>
          </w:p>
          <w:p w14:paraId="509A811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 ar NVA direktora rīkojumu (04.09.2011. rīk. Nr.397) izveidota Eiropas Sociālā fonda projekta „Nodarbinātības valsts aģentūras darba tirgus prognozēšanas un uzraudzības sistēmas attīstība” vadības grupa, tajā iekļaujot darba devēju organizāciju pārstāvjus.</w:t>
            </w:r>
          </w:p>
          <w:p w14:paraId="5256A61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3) lai īstenotu Bezdarbnieku un darba meklētāju atbalsta likumā noteiktos NVA un pašvaldību kompetences uzdevumus, NVA filiāļu līmenī darbojas filiāles vadītāju izveidotas konsultatīvās padomes, kuru darbības mērķis ir veicināt valsts, pašvaldības institūciju, nevalstisko organizāciju un darba devēju sadarbību un interešu saskaņošanu nodarbinātības politikas īstenošanā.</w:t>
            </w:r>
          </w:p>
          <w:p w14:paraId="612DD72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Lai arī turpmāk nodrošinātu kritēriju izpildi, nepieciešams </w:t>
            </w:r>
            <w:r w:rsidRPr="00006131">
              <w:rPr>
                <w:rFonts w:cs="Times New Roman"/>
                <w:sz w:val="20"/>
                <w:szCs w:val="20"/>
                <w:lang w:val="lv-LV"/>
              </w:rPr>
              <w:lastRenderedPageBreak/>
              <w:t>nodrošināt:</w:t>
            </w:r>
          </w:p>
          <w:p w14:paraId="36A3F279" w14:textId="77777777" w:rsidR="003F6F9B" w:rsidRPr="00006131" w:rsidRDefault="003F6F9B" w:rsidP="003F6F9B">
            <w:pPr>
              <w:widowControl w:val="0"/>
              <w:tabs>
                <w:tab w:val="left" w:pos="141"/>
              </w:tabs>
              <w:autoSpaceDE w:val="0"/>
              <w:autoSpaceDN w:val="0"/>
              <w:adjustRightInd w:val="0"/>
              <w:jc w:val="both"/>
              <w:rPr>
                <w:rFonts w:cs="Times New Roman"/>
                <w:sz w:val="20"/>
                <w:szCs w:val="20"/>
                <w:lang w:val="lv-LV"/>
              </w:rPr>
            </w:pPr>
            <w:r w:rsidRPr="00006131">
              <w:rPr>
                <w:rFonts w:cs="Times New Roman"/>
                <w:sz w:val="20"/>
                <w:szCs w:val="20"/>
                <w:lang w:val="lv-LV"/>
              </w:rPr>
              <w:t>-</w:t>
            </w:r>
            <w:r w:rsidRPr="00006131">
              <w:rPr>
                <w:rFonts w:cs="Times New Roman"/>
                <w:sz w:val="20"/>
                <w:szCs w:val="20"/>
                <w:lang w:val="lv-LV"/>
              </w:rPr>
              <w:tab/>
              <w:t>regulāru aktīvās darba tirgus politikas pasākumu izvērtēšanu un pielāgošanu aktuālajai darba tirgus situācijai;</w:t>
            </w:r>
          </w:p>
          <w:p w14:paraId="4A99D6BC" w14:textId="77777777" w:rsidR="003F6F9B" w:rsidRPr="00006131" w:rsidRDefault="003F6F9B" w:rsidP="003F6F9B">
            <w:pPr>
              <w:widowControl w:val="0"/>
              <w:tabs>
                <w:tab w:val="left" w:pos="141"/>
              </w:tabs>
              <w:autoSpaceDE w:val="0"/>
              <w:autoSpaceDN w:val="0"/>
              <w:adjustRightInd w:val="0"/>
              <w:jc w:val="both"/>
              <w:rPr>
                <w:rFonts w:cs="Times New Roman"/>
                <w:sz w:val="20"/>
                <w:szCs w:val="20"/>
                <w:lang w:val="lv-LV"/>
              </w:rPr>
            </w:pPr>
            <w:r w:rsidRPr="00006131">
              <w:rPr>
                <w:rFonts w:cs="Times New Roman"/>
                <w:sz w:val="20"/>
                <w:szCs w:val="20"/>
                <w:lang w:val="lv-LV"/>
              </w:rPr>
              <w:t>-</w:t>
            </w:r>
            <w:r w:rsidRPr="00006131">
              <w:rPr>
                <w:rFonts w:cs="Times New Roman"/>
                <w:sz w:val="20"/>
                <w:szCs w:val="20"/>
                <w:lang w:val="lv-LV"/>
              </w:rPr>
              <w:tab/>
              <w:t>NVA darba metožu pilnveidošanu un personāla apmācības kvalitatīvu personalizētu pakalpojumu sniegšanai un pilnveidei;</w:t>
            </w:r>
          </w:p>
          <w:p w14:paraId="0ACFCEC7" w14:textId="77777777" w:rsidR="003F6F9B" w:rsidRPr="00006131" w:rsidRDefault="003F6F9B" w:rsidP="003F6F9B">
            <w:pPr>
              <w:widowControl w:val="0"/>
              <w:tabs>
                <w:tab w:val="left" w:pos="141"/>
              </w:tabs>
              <w:autoSpaceDE w:val="0"/>
              <w:autoSpaceDN w:val="0"/>
              <w:adjustRightInd w:val="0"/>
              <w:jc w:val="both"/>
              <w:rPr>
                <w:rFonts w:cs="Times New Roman"/>
                <w:sz w:val="20"/>
                <w:szCs w:val="20"/>
                <w:lang w:val="lv-LV"/>
              </w:rPr>
            </w:pPr>
            <w:r w:rsidRPr="00006131">
              <w:rPr>
                <w:rFonts w:cs="Times New Roman"/>
                <w:sz w:val="20"/>
                <w:szCs w:val="20"/>
                <w:lang w:val="lv-LV"/>
              </w:rPr>
              <w:t>-</w:t>
            </w:r>
            <w:r w:rsidRPr="00006131">
              <w:rPr>
                <w:rFonts w:cs="Times New Roman"/>
                <w:sz w:val="20"/>
                <w:szCs w:val="20"/>
                <w:lang w:val="lv-LV"/>
              </w:rPr>
              <w:tab/>
              <w:t>darba tirgus situācijas monitoringu un prognožu aktualizēšanu sadarbībā ar partneriem, lai organizētu sagaidāmajām darba tirgus prasībām atbilstošus apmācību u.c. pakalpojumus.</w:t>
            </w:r>
          </w:p>
        </w:tc>
      </w:tr>
      <w:tr w:rsidR="003F6F9B" w:rsidRPr="00006131" w14:paraId="0F5324A5" w14:textId="77777777" w:rsidTr="00C14108">
        <w:trPr>
          <w:trHeight w:val="1840"/>
        </w:trPr>
        <w:tc>
          <w:tcPr>
            <w:tcW w:w="1932" w:type="dxa"/>
            <w:shd w:val="clear" w:color="auto" w:fill="auto"/>
          </w:tcPr>
          <w:p w14:paraId="66EF1FD4"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lastRenderedPageBreak/>
              <w:t>8.2. Pašnodarbinātība, uzņēmējdarbība un uzņēmumu radīšana: stratēģiska politikas sistēma iekļaujošai uzņēmējdarbības sākšanai.</w:t>
            </w:r>
          </w:p>
        </w:tc>
        <w:tc>
          <w:tcPr>
            <w:tcW w:w="1796" w:type="dxa"/>
            <w:shd w:val="clear" w:color="auto" w:fill="auto"/>
          </w:tcPr>
          <w:p w14:paraId="7EA4E51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b/>
                <w:sz w:val="20"/>
                <w:szCs w:val="20"/>
                <w:lang w:val="lv-LV"/>
              </w:rPr>
              <w:t>nav attiecināms</w:t>
            </w:r>
            <w:r w:rsidRPr="00006131">
              <w:rPr>
                <w:rFonts w:cs="Times New Roman"/>
                <w:sz w:val="20"/>
                <w:szCs w:val="20"/>
                <w:lang w:val="lv-LV"/>
              </w:rPr>
              <w:t xml:space="preserve"> (netiek plānotas investīcijas attiecīgajā investīciju prioritātē)</w:t>
            </w:r>
          </w:p>
        </w:tc>
        <w:tc>
          <w:tcPr>
            <w:tcW w:w="1417" w:type="dxa"/>
            <w:shd w:val="clear" w:color="auto" w:fill="auto"/>
          </w:tcPr>
          <w:p w14:paraId="16F4FAA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4F415A32" w14:textId="77777777" w:rsidR="003F6F9B" w:rsidRPr="00006131" w:rsidRDefault="003F6F9B" w:rsidP="003F6F9B">
            <w:pPr>
              <w:widowControl w:val="0"/>
              <w:tabs>
                <w:tab w:val="left" w:pos="256"/>
              </w:tabs>
              <w:ind w:left="27"/>
              <w:contextualSpacing/>
              <w:rPr>
                <w:rFonts w:cs="Times New Roman"/>
                <w:sz w:val="20"/>
                <w:szCs w:val="20"/>
                <w:lang w:val="lv-LV"/>
              </w:rPr>
            </w:pPr>
          </w:p>
        </w:tc>
        <w:tc>
          <w:tcPr>
            <w:tcW w:w="1134" w:type="dxa"/>
            <w:shd w:val="clear" w:color="auto" w:fill="auto"/>
          </w:tcPr>
          <w:p w14:paraId="192E157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409" w:type="dxa"/>
            <w:shd w:val="clear" w:color="auto" w:fill="auto"/>
          </w:tcPr>
          <w:p w14:paraId="17FA664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7C316DE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20CC053D" w14:textId="77777777" w:rsidTr="00C14108">
        <w:trPr>
          <w:trHeight w:val="3450"/>
        </w:trPr>
        <w:tc>
          <w:tcPr>
            <w:tcW w:w="1932" w:type="dxa"/>
            <w:shd w:val="clear" w:color="auto" w:fill="auto"/>
          </w:tcPr>
          <w:p w14:paraId="03B1980D" w14:textId="77777777" w:rsidR="003F6F9B" w:rsidRPr="00006131" w:rsidRDefault="003F6F9B" w:rsidP="003F6F9B">
            <w:pPr>
              <w:snapToGrid w:val="0"/>
              <w:contextualSpacing/>
              <w:rPr>
                <w:rFonts w:cs="Times New Roman"/>
                <w:sz w:val="20"/>
                <w:szCs w:val="20"/>
                <w:lang w:val="lv-LV"/>
              </w:rPr>
            </w:pPr>
            <w:r w:rsidRPr="00006131">
              <w:rPr>
                <w:rFonts w:cs="Times New Roman"/>
                <w:sz w:val="20"/>
                <w:szCs w:val="20"/>
                <w:lang w:val="lv-LV"/>
              </w:rPr>
              <w:lastRenderedPageBreak/>
              <w:t>8.3. – darba tirgus iestādes ir modernizētas, un to darbība nostiprināta saskaņā ar nodarbinātības pamatnostādnēm;</w:t>
            </w:r>
          </w:p>
          <w:p w14:paraId="4F22D07C"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t xml:space="preserve">– pirms darba tirgus iestāžu reformas tiks izstrādāta skaidra stratēģiska politikas sistēma un veikts </w:t>
            </w:r>
            <w:r w:rsidRPr="00006131">
              <w:rPr>
                <w:rFonts w:cs="Times New Roman"/>
                <w:i/>
                <w:sz w:val="20"/>
                <w:szCs w:val="20"/>
                <w:lang w:val="lv-LV"/>
              </w:rPr>
              <w:t>ex ante</w:t>
            </w:r>
            <w:r w:rsidRPr="00006131">
              <w:rPr>
                <w:rFonts w:cs="Times New Roman"/>
                <w:sz w:val="20"/>
                <w:szCs w:val="20"/>
                <w:lang w:val="lv-LV"/>
              </w:rPr>
              <w:t xml:space="preserve"> novērtējums, kurā iekļauts dzimumu aspekts.</w:t>
            </w:r>
          </w:p>
        </w:tc>
        <w:tc>
          <w:tcPr>
            <w:tcW w:w="1796" w:type="dxa"/>
            <w:shd w:val="clear" w:color="auto" w:fill="auto"/>
          </w:tcPr>
          <w:p w14:paraId="05A513DF" w14:textId="77777777" w:rsidR="003F6F9B" w:rsidRPr="00006131" w:rsidRDefault="003F6F9B" w:rsidP="003F6F9B">
            <w:pPr>
              <w:widowControl w:val="0"/>
              <w:tabs>
                <w:tab w:val="left" w:pos="501"/>
              </w:tabs>
              <w:autoSpaceDE w:val="0"/>
              <w:autoSpaceDN w:val="0"/>
              <w:adjustRightInd w:val="0"/>
              <w:contextualSpacing/>
              <w:rPr>
                <w:rFonts w:cs="Times New Roman"/>
                <w:b/>
                <w:sz w:val="20"/>
                <w:szCs w:val="20"/>
                <w:lang w:val="lv-LV"/>
              </w:rPr>
            </w:pPr>
            <w:r w:rsidRPr="00006131">
              <w:rPr>
                <w:rFonts w:cs="Times New Roman"/>
                <w:b/>
                <w:sz w:val="20"/>
                <w:szCs w:val="20"/>
                <w:lang w:val="lv-LV"/>
              </w:rPr>
              <w:t>Nav attiecinām</w:t>
            </w:r>
          </w:p>
          <w:p w14:paraId="28F7F7E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(Ieguldījumi attiecīgajās ESF un ERAF investīciju prioritātēs nav plānoti)</w:t>
            </w:r>
          </w:p>
        </w:tc>
        <w:tc>
          <w:tcPr>
            <w:tcW w:w="1417" w:type="dxa"/>
            <w:shd w:val="clear" w:color="auto" w:fill="auto"/>
          </w:tcPr>
          <w:p w14:paraId="4BEF157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E1846CF" w14:textId="77777777" w:rsidR="003F6F9B" w:rsidRPr="00006131" w:rsidRDefault="003F6F9B" w:rsidP="003F6F9B">
            <w:pPr>
              <w:widowControl w:val="0"/>
              <w:tabs>
                <w:tab w:val="left" w:pos="256"/>
              </w:tabs>
              <w:ind w:left="27"/>
              <w:contextualSpacing/>
              <w:rPr>
                <w:rFonts w:cs="Times New Roman"/>
                <w:sz w:val="20"/>
                <w:szCs w:val="20"/>
                <w:lang w:val="lv-LV"/>
              </w:rPr>
            </w:pPr>
          </w:p>
        </w:tc>
        <w:tc>
          <w:tcPr>
            <w:tcW w:w="1134" w:type="dxa"/>
            <w:shd w:val="clear" w:color="auto" w:fill="auto"/>
          </w:tcPr>
          <w:p w14:paraId="74614A5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409" w:type="dxa"/>
            <w:shd w:val="clear" w:color="auto" w:fill="auto"/>
          </w:tcPr>
          <w:p w14:paraId="536DCEF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36A987D0" w14:textId="77777777" w:rsidR="003F6F9B" w:rsidRPr="00006131" w:rsidRDefault="003F6F9B" w:rsidP="003F6F9B">
            <w:pPr>
              <w:widowControl w:val="0"/>
              <w:tabs>
                <w:tab w:val="left" w:pos="141"/>
              </w:tabs>
              <w:autoSpaceDE w:val="0"/>
              <w:autoSpaceDN w:val="0"/>
              <w:adjustRightInd w:val="0"/>
              <w:jc w:val="both"/>
              <w:rPr>
                <w:rFonts w:cs="Times New Roman"/>
                <w:b/>
                <w:sz w:val="20"/>
                <w:szCs w:val="20"/>
                <w:lang w:val="lv-LV"/>
              </w:rPr>
            </w:pPr>
          </w:p>
        </w:tc>
      </w:tr>
      <w:tr w:rsidR="003F6F9B" w:rsidRPr="00006131" w14:paraId="3AF53D53" w14:textId="77777777" w:rsidTr="00C14108">
        <w:tc>
          <w:tcPr>
            <w:tcW w:w="1932" w:type="dxa"/>
            <w:shd w:val="clear" w:color="auto" w:fill="auto"/>
          </w:tcPr>
          <w:p w14:paraId="4DF1C45C" w14:textId="77777777" w:rsidR="003F6F9B" w:rsidRPr="00006131" w:rsidRDefault="003F6F9B" w:rsidP="003F6F9B">
            <w:pPr>
              <w:snapToGrid w:val="0"/>
              <w:contextualSpacing/>
              <w:rPr>
                <w:rFonts w:cs="Times New Roman"/>
                <w:sz w:val="20"/>
                <w:szCs w:val="20"/>
                <w:lang w:val="lv-LV"/>
              </w:rPr>
            </w:pPr>
            <w:r w:rsidRPr="00006131">
              <w:rPr>
                <w:rFonts w:cs="Times New Roman"/>
                <w:sz w:val="20"/>
                <w:szCs w:val="20"/>
                <w:lang w:val="lv-LV"/>
              </w:rPr>
              <w:t>8.4. Aktīva un veselīga novecošana: aktīvas novecošanas politika ir izstrādāta, ņemot vērā nodarbinātības pamatnostādnes.</w:t>
            </w:r>
          </w:p>
        </w:tc>
        <w:tc>
          <w:tcPr>
            <w:tcW w:w="1796" w:type="dxa"/>
            <w:shd w:val="clear" w:color="auto" w:fill="auto"/>
          </w:tcPr>
          <w:p w14:paraId="4F06D70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attiecinām (Ieguldījumi attiecīgajā ESF investīciju prioritātē nav plānoti)</w:t>
            </w:r>
          </w:p>
        </w:tc>
        <w:tc>
          <w:tcPr>
            <w:tcW w:w="1417" w:type="dxa"/>
            <w:shd w:val="clear" w:color="auto" w:fill="auto"/>
          </w:tcPr>
          <w:p w14:paraId="5474576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0E49C9D0" w14:textId="77777777" w:rsidR="003F6F9B" w:rsidRPr="00006131" w:rsidRDefault="003F6F9B" w:rsidP="003F6F9B">
            <w:pPr>
              <w:widowControl w:val="0"/>
              <w:tabs>
                <w:tab w:val="left" w:pos="256"/>
              </w:tabs>
              <w:ind w:left="27"/>
              <w:contextualSpacing/>
              <w:rPr>
                <w:rFonts w:cs="Times New Roman"/>
                <w:sz w:val="20"/>
                <w:szCs w:val="20"/>
                <w:lang w:val="lv-LV"/>
              </w:rPr>
            </w:pPr>
          </w:p>
        </w:tc>
        <w:tc>
          <w:tcPr>
            <w:tcW w:w="1134" w:type="dxa"/>
            <w:shd w:val="clear" w:color="auto" w:fill="auto"/>
          </w:tcPr>
          <w:p w14:paraId="3FCFD74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409" w:type="dxa"/>
            <w:shd w:val="clear" w:color="auto" w:fill="auto"/>
          </w:tcPr>
          <w:p w14:paraId="23837B4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061DA951"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rPr>
            </w:pPr>
          </w:p>
        </w:tc>
      </w:tr>
      <w:tr w:rsidR="003F6F9B" w:rsidRPr="00006131" w14:paraId="7AACAFCF" w14:textId="77777777" w:rsidTr="00C14108">
        <w:tc>
          <w:tcPr>
            <w:tcW w:w="1932" w:type="dxa"/>
            <w:shd w:val="clear" w:color="auto" w:fill="auto"/>
          </w:tcPr>
          <w:p w14:paraId="6D3E7C21"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t xml:space="preserve">8.5. Darbinieku, uzņēmumu un uzņēmēju pielāgošanās pārmaiņām: ir politikas virzieni, </w:t>
            </w:r>
            <w:r w:rsidRPr="00006131">
              <w:rPr>
                <w:rFonts w:cs="Times New Roman"/>
                <w:sz w:val="20"/>
                <w:szCs w:val="20"/>
                <w:lang w:val="lv-LV"/>
              </w:rPr>
              <w:lastRenderedPageBreak/>
              <w:t>kas vērsti uz to, lai veicinātu gatavību pārmaiņām un pārstrukturēšanai un to labu pārvaldību.</w:t>
            </w:r>
          </w:p>
        </w:tc>
        <w:tc>
          <w:tcPr>
            <w:tcW w:w="1796" w:type="dxa"/>
            <w:shd w:val="clear" w:color="auto" w:fill="auto"/>
          </w:tcPr>
          <w:p w14:paraId="112CFC2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Nodarbinātība, darbaspēka mobilitāte un sociālā iekļaušana ietvaros</w:t>
            </w:r>
          </w:p>
        </w:tc>
        <w:tc>
          <w:tcPr>
            <w:tcW w:w="1417" w:type="dxa"/>
            <w:shd w:val="clear" w:color="auto" w:fill="auto"/>
          </w:tcPr>
          <w:p w14:paraId="05D2D2F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03F4234D"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 xml:space="preserve">a) Pamatinstrumenti, ar ko sociālajiem partneriem un valsts iestādēm palīdz attīstīt proaktīvu pieejas pārmaiņām un </w:t>
            </w:r>
            <w:r w:rsidRPr="00006131">
              <w:rPr>
                <w:rFonts w:cs="Times New Roman"/>
                <w:sz w:val="20"/>
                <w:szCs w:val="20"/>
                <w:lang w:val="lv-LV"/>
              </w:rPr>
              <w:lastRenderedPageBreak/>
              <w:t>pārstrukturēšanai.</w:t>
            </w:r>
          </w:p>
        </w:tc>
        <w:tc>
          <w:tcPr>
            <w:tcW w:w="1134" w:type="dxa"/>
            <w:shd w:val="clear" w:color="auto" w:fill="auto"/>
          </w:tcPr>
          <w:p w14:paraId="47FB051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Izpildīts</w:t>
            </w:r>
          </w:p>
        </w:tc>
        <w:tc>
          <w:tcPr>
            <w:tcW w:w="2409" w:type="dxa"/>
            <w:shd w:val="clear" w:color="auto" w:fill="auto"/>
          </w:tcPr>
          <w:p w14:paraId="03FED4BE" w14:textId="77777777" w:rsidR="003F6F9B" w:rsidRPr="00006131" w:rsidRDefault="003F6F9B" w:rsidP="003F6F9B">
            <w:pPr>
              <w:widowControl w:val="0"/>
              <w:tabs>
                <w:tab w:val="left" w:pos="501"/>
              </w:tabs>
              <w:autoSpaceDE w:val="0"/>
              <w:autoSpaceDN w:val="0"/>
              <w:adjustRightInd w:val="0"/>
              <w:contextualSpacing/>
              <w:rPr>
                <w:rFonts w:cs="Times New Roman"/>
                <w:bCs/>
                <w:iCs/>
                <w:sz w:val="20"/>
                <w:szCs w:val="20"/>
                <w:lang w:val="lv-LV"/>
              </w:rPr>
            </w:pPr>
            <w:r w:rsidRPr="00006131">
              <w:rPr>
                <w:rFonts w:cs="Times New Roman"/>
                <w:b/>
                <w:bCs/>
                <w:iCs/>
                <w:sz w:val="20"/>
                <w:szCs w:val="20"/>
                <w:lang w:val="lv-LV"/>
              </w:rPr>
              <w:t xml:space="preserve">Informatīvais ziņojums par darba tirgus vidēja un ilgtermiņa prognozēm (pieejams - </w:t>
            </w:r>
            <w:r w:rsidRPr="00006131">
              <w:rPr>
                <w:rFonts w:cs="Times New Roman"/>
                <w:sz w:val="20"/>
                <w:szCs w:val="20"/>
                <w:lang w:val="lv-LV"/>
              </w:rPr>
              <w:t>http://polsis.mk.gov.lv/view.do?id=4407</w:t>
            </w:r>
            <w:r w:rsidRPr="00006131">
              <w:rPr>
                <w:rFonts w:cs="Times New Roman"/>
                <w:bCs/>
                <w:iCs/>
                <w:sz w:val="20"/>
                <w:szCs w:val="20"/>
                <w:lang w:val="lv-LV"/>
              </w:rPr>
              <w:t>)</w:t>
            </w:r>
          </w:p>
          <w:p w14:paraId="623435E4" w14:textId="77777777" w:rsidR="003F6F9B" w:rsidRPr="00006131" w:rsidRDefault="003F6F9B" w:rsidP="003F6F9B">
            <w:pPr>
              <w:widowControl w:val="0"/>
              <w:tabs>
                <w:tab w:val="left" w:pos="501"/>
              </w:tabs>
              <w:autoSpaceDE w:val="0"/>
              <w:autoSpaceDN w:val="0"/>
              <w:adjustRightInd w:val="0"/>
              <w:contextualSpacing/>
              <w:rPr>
                <w:rFonts w:cs="Times New Roman"/>
                <w:bCs/>
                <w:iCs/>
                <w:sz w:val="20"/>
                <w:szCs w:val="20"/>
                <w:lang w:val="lv-LV"/>
              </w:rPr>
            </w:pPr>
          </w:p>
          <w:p w14:paraId="080466D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MK 2009. gada 14. jūlija protokollēmums Nr. 48 24.§. Saskaņā ar šo protokollēmumu EM katru gadu līdz 15.maijam iesniegs MK informatīvo ziņojumu par aktualizētām darba tirgus vidēja termiņa prognozēm (pieejams - http://www.em.gov.lv/images/modules/items/tsdep/darba_tirgus/EMZino_260612_full.pdf)</w:t>
            </w:r>
          </w:p>
        </w:tc>
        <w:tc>
          <w:tcPr>
            <w:tcW w:w="2835" w:type="dxa"/>
            <w:shd w:val="clear" w:color="auto" w:fill="auto"/>
          </w:tcPr>
          <w:p w14:paraId="2BEAE981" w14:textId="77777777" w:rsidR="003F6F9B" w:rsidRPr="00006131" w:rsidRDefault="003F6F9B" w:rsidP="003F6F9B">
            <w:pPr>
              <w:widowControl w:val="0"/>
              <w:tabs>
                <w:tab w:val="left" w:pos="501"/>
              </w:tabs>
              <w:autoSpaceDE w:val="0"/>
              <w:autoSpaceDN w:val="0"/>
              <w:adjustRightInd w:val="0"/>
              <w:jc w:val="both"/>
              <w:rPr>
                <w:rFonts w:cs="Times New Roman"/>
                <w:bCs/>
                <w:iCs/>
                <w:sz w:val="20"/>
                <w:szCs w:val="20"/>
                <w:lang w:val="lv-LV"/>
              </w:rPr>
            </w:pPr>
            <w:r w:rsidRPr="00006131">
              <w:rPr>
                <w:rFonts w:cs="Times New Roman"/>
                <w:sz w:val="20"/>
                <w:szCs w:val="20"/>
                <w:lang w:val="lv-LV"/>
              </w:rPr>
              <w:lastRenderedPageBreak/>
              <w:t xml:space="preserve">Izpildot </w:t>
            </w:r>
            <w:r w:rsidRPr="00006131">
              <w:rPr>
                <w:rFonts w:cs="Times New Roman"/>
                <w:iCs/>
                <w:sz w:val="20"/>
                <w:szCs w:val="20"/>
                <w:lang w:val="lv-LV"/>
              </w:rPr>
              <w:t xml:space="preserve">Valdības rīcības plāna Deklarācijas par Valda Dombrovska vadītā MK iecerēto darbību īstenošanai </w:t>
            </w:r>
            <w:r w:rsidRPr="00006131">
              <w:rPr>
                <w:rFonts w:cs="Times New Roman"/>
                <w:sz w:val="20"/>
                <w:szCs w:val="20"/>
                <w:lang w:val="lv-LV"/>
              </w:rPr>
              <w:t xml:space="preserve">58.3.pasākumu, kā arī MK 2009.gada 14.jūlija </w:t>
            </w:r>
            <w:r w:rsidRPr="00006131">
              <w:rPr>
                <w:rFonts w:cs="Times New Roman"/>
                <w:sz w:val="20"/>
                <w:szCs w:val="20"/>
                <w:lang w:val="lv-LV"/>
              </w:rPr>
              <w:lastRenderedPageBreak/>
              <w:t xml:space="preserve">protokollēmumu Nr.48 24.§ un </w:t>
            </w:r>
            <w:r w:rsidRPr="00006131">
              <w:rPr>
                <w:rFonts w:cs="Times New Roman"/>
                <w:iCs/>
                <w:sz w:val="20"/>
                <w:szCs w:val="20"/>
                <w:lang w:val="lv-LV"/>
              </w:rPr>
              <w:t xml:space="preserve">Pasākumu plāna nepieciešamajām reformām augstākajā izglītībā un zinātnē 2010.-2012.gadam </w:t>
            </w:r>
            <w:r w:rsidRPr="00006131">
              <w:rPr>
                <w:rFonts w:cs="Times New Roman"/>
                <w:sz w:val="20"/>
                <w:szCs w:val="20"/>
                <w:lang w:val="lv-LV"/>
              </w:rPr>
              <w:t xml:space="preserve">(apstiprināts ar MK 2010.gada 5.augusta rīkojumu Nr.458) 4.5.pasākumu, EM ir sagatavojusi </w:t>
            </w:r>
            <w:r w:rsidRPr="00006131">
              <w:rPr>
                <w:rFonts w:cs="Times New Roman"/>
                <w:b/>
                <w:bCs/>
                <w:iCs/>
                <w:sz w:val="20"/>
                <w:szCs w:val="20"/>
                <w:lang w:val="lv-LV"/>
              </w:rPr>
              <w:t xml:space="preserve">Informatīvo ziņojumu par darba tirgus vidēja un ilgtermiņa prognozēm. </w:t>
            </w:r>
            <w:r w:rsidRPr="00006131">
              <w:rPr>
                <w:rFonts w:cs="Times New Roman"/>
                <w:sz w:val="20"/>
                <w:szCs w:val="20"/>
                <w:lang w:val="lv-LV"/>
              </w:rPr>
              <w:t>Ziņojumā ir raksturota esošā situācija darba tirgū, kā arī iekļautas vidēja termiņa darba tirgus prognozes laika periodam līdz 2020.gadam un ilgtermiņa darba tirgus prognozes līdz 2030.gadam.</w:t>
            </w:r>
          </w:p>
          <w:p w14:paraId="6E0CBCB2" w14:textId="77777777" w:rsidR="003F6F9B" w:rsidRPr="00006131" w:rsidRDefault="003F6F9B" w:rsidP="003F6F9B">
            <w:pPr>
              <w:widowControl w:val="0"/>
              <w:tabs>
                <w:tab w:val="left" w:pos="501"/>
              </w:tabs>
              <w:autoSpaceDE w:val="0"/>
              <w:autoSpaceDN w:val="0"/>
              <w:adjustRightInd w:val="0"/>
              <w:jc w:val="both"/>
              <w:rPr>
                <w:rStyle w:val="Hyperlink"/>
                <w:rFonts w:cs="Times New Roman"/>
                <w:color w:val="auto"/>
                <w:sz w:val="20"/>
                <w:szCs w:val="20"/>
                <w:lang w:val="lv-LV"/>
              </w:rPr>
            </w:pPr>
            <w:r w:rsidRPr="00006131">
              <w:rPr>
                <w:rFonts w:cs="Times New Roman"/>
                <w:sz w:val="20"/>
                <w:szCs w:val="20"/>
                <w:lang w:val="lv-LV"/>
              </w:rPr>
              <w:t xml:space="preserve">Darba tirgus īstermiņa prognozēšanu saskaņā ar Bezdarbnieku un darba meklētāju atbalsta likumu veic </w:t>
            </w:r>
            <w:hyperlink r:id="rId54" w:history="1">
              <w:r w:rsidRPr="00006131">
                <w:rPr>
                  <w:rStyle w:val="Hyperlink"/>
                  <w:rFonts w:cs="Times New Roman"/>
                  <w:color w:val="auto"/>
                  <w:sz w:val="20"/>
                  <w:szCs w:val="20"/>
                  <w:lang w:val="lv-LV"/>
                </w:rPr>
                <w:t xml:space="preserve">Nodarbinātības valsts aģentūra (NVA). </w:t>
              </w:r>
            </w:hyperlink>
          </w:p>
          <w:p w14:paraId="79AFF9C3" w14:textId="77777777" w:rsidR="003F6F9B" w:rsidRPr="00006131" w:rsidRDefault="003F6F9B" w:rsidP="003F6F9B">
            <w:pPr>
              <w:widowControl w:val="0"/>
              <w:tabs>
                <w:tab w:val="left" w:pos="501"/>
              </w:tabs>
              <w:autoSpaceDE w:val="0"/>
              <w:autoSpaceDN w:val="0"/>
              <w:adjustRightInd w:val="0"/>
              <w:jc w:val="both"/>
              <w:rPr>
                <w:rStyle w:val="Hyperlink"/>
                <w:rFonts w:cs="Times New Roman"/>
                <w:color w:val="auto"/>
                <w:sz w:val="20"/>
                <w:szCs w:val="20"/>
                <w:lang w:val="lv-LV"/>
              </w:rPr>
            </w:pPr>
            <w:r w:rsidRPr="00006131">
              <w:rPr>
                <w:rFonts w:cs="Times New Roman"/>
                <w:sz w:val="20"/>
                <w:szCs w:val="20"/>
                <w:lang w:val="lv-LV"/>
              </w:rPr>
              <w:t xml:space="preserve">LM ik gadu izstrādā </w:t>
            </w:r>
            <w:r w:rsidRPr="00006131">
              <w:rPr>
                <w:rFonts w:cs="Times New Roman"/>
                <w:b/>
                <w:sz w:val="20"/>
                <w:szCs w:val="20"/>
                <w:lang w:val="lv-LV"/>
              </w:rPr>
              <w:t xml:space="preserve">informatīvo ziņojumu par darba tirgus īstermiņa prognozēm un bezdarbnieku </w:t>
            </w:r>
            <w:r w:rsidRPr="00006131">
              <w:rPr>
                <w:rFonts w:cs="Times New Roman"/>
                <w:b/>
                <w:sz w:val="20"/>
                <w:szCs w:val="20"/>
                <w:lang w:val="lv-LV"/>
              </w:rPr>
              <w:lastRenderedPageBreak/>
              <w:t>un darba meklētāju prioritārajiem apmācību virzieniem</w:t>
            </w:r>
            <w:r w:rsidRPr="00006131">
              <w:rPr>
                <w:rFonts w:cs="Times New Roman"/>
                <w:sz w:val="20"/>
                <w:szCs w:val="20"/>
                <w:lang w:val="lv-LV"/>
              </w:rPr>
              <w:t xml:space="preserve">, kas pieejami LM mājas lapā: par 2012. gadu </w:t>
            </w:r>
            <w:hyperlink r:id="rId55" w:history="1">
              <w:r w:rsidRPr="00006131">
                <w:rPr>
                  <w:rStyle w:val="Hyperlink"/>
                  <w:rFonts w:cs="Times New Roman"/>
                  <w:color w:val="auto"/>
                  <w:sz w:val="20"/>
                  <w:szCs w:val="20"/>
                  <w:lang w:val="lv-LV"/>
                </w:rPr>
                <w:t>http://www.lm.gov.lv/upload/darba_tirgus/darba_tirgus/lmzino_080312-1.pdf</w:t>
              </w:r>
            </w:hyperlink>
          </w:p>
          <w:p w14:paraId="6F0DACD7" w14:textId="77777777" w:rsidR="003F6F9B" w:rsidRPr="00006131" w:rsidRDefault="003F6F9B" w:rsidP="003F6F9B">
            <w:pPr>
              <w:widowControl w:val="0"/>
              <w:tabs>
                <w:tab w:val="left" w:pos="501"/>
              </w:tabs>
              <w:autoSpaceDE w:val="0"/>
              <w:autoSpaceDN w:val="0"/>
              <w:adjustRightInd w:val="0"/>
              <w:jc w:val="both"/>
              <w:rPr>
                <w:rFonts w:cs="Times New Roman"/>
                <w:sz w:val="20"/>
                <w:szCs w:val="20"/>
                <w:u w:val="single"/>
                <w:lang w:val="lv-LV"/>
              </w:rPr>
            </w:pPr>
            <w:r w:rsidRPr="00006131">
              <w:rPr>
                <w:rStyle w:val="Hyperlink"/>
                <w:rFonts w:cs="Times New Roman"/>
                <w:color w:val="auto"/>
                <w:sz w:val="20"/>
                <w:szCs w:val="20"/>
                <w:lang w:val="lv-LV"/>
              </w:rPr>
              <w:t>par 2013.gadu: http://www.lm.gov.lv/upload/darba_tirgus/darba_tirgus/lmzino_300413.pdf</w:t>
            </w:r>
          </w:p>
        </w:tc>
      </w:tr>
      <w:tr w:rsidR="003F6F9B" w:rsidRPr="00006131" w14:paraId="24D48775" w14:textId="77777777" w:rsidTr="00C14108">
        <w:tc>
          <w:tcPr>
            <w:tcW w:w="1932" w:type="dxa"/>
            <w:shd w:val="clear" w:color="auto" w:fill="auto"/>
          </w:tcPr>
          <w:p w14:paraId="4DE19434"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lastRenderedPageBreak/>
              <w:t>8.6. Jauniešu vecumā no 15 līdz 24 gadiem ilgtspējīga integrācija darba tirgū, jo īpaši to jauniešu integrācija kas neatrodas darba attiecībās, izglītības vai apmācības procesā:</w:t>
            </w:r>
          </w:p>
          <w:p w14:paraId="61FF8068" w14:textId="77777777" w:rsidR="003F6F9B" w:rsidRPr="00006131" w:rsidRDefault="003F6F9B" w:rsidP="003F6F9B">
            <w:pPr>
              <w:contextualSpacing/>
              <w:rPr>
                <w:rFonts w:cs="Times New Roman"/>
                <w:sz w:val="20"/>
                <w:szCs w:val="20"/>
                <w:lang w:val="lv-LV"/>
              </w:rPr>
            </w:pPr>
          </w:p>
          <w:p w14:paraId="21EDF6BE" w14:textId="77777777" w:rsidR="003F6F9B" w:rsidRPr="00006131" w:rsidRDefault="003F6F9B" w:rsidP="003F6F9B">
            <w:pPr>
              <w:contextualSpacing/>
              <w:rPr>
                <w:rFonts w:cs="Times New Roman"/>
                <w:sz w:val="20"/>
                <w:szCs w:val="20"/>
                <w:lang w:val="lv-LV"/>
              </w:rPr>
            </w:pPr>
            <w:r w:rsidRPr="00006131">
              <w:rPr>
                <w:rFonts w:cs="Times New Roman"/>
                <w:i/>
                <w:sz w:val="20"/>
                <w:szCs w:val="20"/>
                <w:lang w:val="lv-LV"/>
              </w:rPr>
              <w:t xml:space="preserve">Šo nosacījumu piemēro tikai darbībām, ko atbalsta saskaņā ar Jaunatnes nodarbinātības </w:t>
            </w:r>
            <w:r w:rsidRPr="00006131">
              <w:rPr>
                <w:rFonts w:cs="Times New Roman"/>
                <w:i/>
                <w:sz w:val="20"/>
                <w:szCs w:val="20"/>
                <w:lang w:val="lv-LV"/>
              </w:rPr>
              <w:lastRenderedPageBreak/>
              <w:t>iniciatīvu.</w:t>
            </w:r>
          </w:p>
        </w:tc>
        <w:tc>
          <w:tcPr>
            <w:tcW w:w="1796" w:type="dxa"/>
            <w:shd w:val="clear" w:color="auto" w:fill="auto"/>
          </w:tcPr>
          <w:p w14:paraId="411F8C2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7.Nodarbinātība, darbaspēka mobilitāte un sociālā iekļaušana</w:t>
            </w:r>
          </w:p>
        </w:tc>
        <w:tc>
          <w:tcPr>
            <w:tcW w:w="1417" w:type="dxa"/>
            <w:shd w:val="clear" w:color="auto" w:fill="auto"/>
          </w:tcPr>
          <w:p w14:paraId="72505F5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175" w:type="dxa"/>
            <w:shd w:val="clear" w:color="auto" w:fill="auto"/>
          </w:tcPr>
          <w:p w14:paraId="1065E4F9"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a) Jauniešu nodarbinātības veicinoša stratēģija, kura:</w:t>
            </w:r>
          </w:p>
          <w:p w14:paraId="300DD4A3"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 ir veidota izmantojot uz pierādījumiem balstītu pieeju;</w:t>
            </w:r>
          </w:p>
          <w:p w14:paraId="1DA34330"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 Iekļauj jauniešu bezdarba risināšanā ieinteresēto personu loku;</w:t>
            </w:r>
          </w:p>
          <w:p w14:paraId="1B555757"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 pieļauj agrīnu iejaukšanos un rīcību, lai veicinātu visneaizsargātāko jauniešu aktivizēšanu;</w:t>
            </w:r>
          </w:p>
          <w:p w14:paraId="34046259"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 xml:space="preserve">- ietver atbalsta </w:t>
            </w:r>
            <w:r w:rsidRPr="00006131">
              <w:rPr>
                <w:rFonts w:cs="Times New Roman"/>
                <w:sz w:val="20"/>
                <w:szCs w:val="20"/>
                <w:lang w:val="lv-LV"/>
              </w:rPr>
              <w:lastRenderedPageBreak/>
              <w:t>pasākumus attiecībā uz piekļuvi nodarbinātībai, darbaspēka mobilitātei un attiecībā uz ilgtspējīgu jauniešu integrāciju, jo īpaši to jauniešu, kas neatrodas darba attiecībās, izglītības vai apmācības procesā.</w:t>
            </w:r>
          </w:p>
        </w:tc>
        <w:tc>
          <w:tcPr>
            <w:tcW w:w="1134" w:type="dxa"/>
            <w:shd w:val="clear" w:color="auto" w:fill="auto"/>
          </w:tcPr>
          <w:p w14:paraId="273DBD9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Nav izpildīts</w:t>
            </w:r>
          </w:p>
        </w:tc>
        <w:tc>
          <w:tcPr>
            <w:tcW w:w="2409" w:type="dxa"/>
            <w:shd w:val="clear" w:color="auto" w:fill="auto"/>
          </w:tcPr>
          <w:p w14:paraId="069EE163" w14:textId="77777777" w:rsidR="003F6F9B" w:rsidRPr="00006131" w:rsidRDefault="003F6F9B" w:rsidP="003F6F9B">
            <w:pPr>
              <w:widowControl w:val="0"/>
              <w:tabs>
                <w:tab w:val="left" w:pos="501"/>
              </w:tabs>
              <w:autoSpaceDE w:val="0"/>
              <w:autoSpaceDN w:val="0"/>
              <w:adjustRightInd w:val="0"/>
              <w:contextualSpacing/>
              <w:rPr>
                <w:rFonts w:cs="Times New Roman"/>
                <w:b/>
                <w:bCs/>
                <w:iCs/>
                <w:sz w:val="20"/>
                <w:szCs w:val="20"/>
                <w:lang w:val="lv-LV"/>
              </w:rPr>
            </w:pPr>
          </w:p>
        </w:tc>
        <w:tc>
          <w:tcPr>
            <w:tcW w:w="2835" w:type="dxa"/>
            <w:shd w:val="clear" w:color="auto" w:fill="auto"/>
          </w:tcPr>
          <w:p w14:paraId="183947C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Tiks izstrādāts sadarbības mehānisms starp valsts institūcijām, pašvaldībām un nevalstiskajām organizācijām, lai tiem jauniešiem, kas kaut kādu iemeslu dēļ ir izkrituši no darba tirgus vai nespēj tajā integrēties, piedāvātu atbilstošus pasākumus bezdarba situācijas risināšanai. Kritērija izpildi nodrošinās Jauniešu garantijas izveides un īstenošanas plāns, ko plānots izstrādāt līdz 2013. gada beigām.</w:t>
            </w:r>
          </w:p>
          <w:p w14:paraId="6883EC65"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2810BAA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b/>
                <w:sz w:val="20"/>
                <w:szCs w:val="20"/>
                <w:lang w:val="lv-LV"/>
              </w:rPr>
              <w:t>Kritērija izpildes termiņš - 2013. gada 31. decembris</w:t>
            </w:r>
          </w:p>
        </w:tc>
      </w:tr>
      <w:tr w:rsidR="003F6F9B" w:rsidRPr="00006131" w14:paraId="489E76BD" w14:textId="77777777" w:rsidTr="00C14108">
        <w:tc>
          <w:tcPr>
            <w:tcW w:w="1932" w:type="dxa"/>
            <w:vMerge w:val="restart"/>
            <w:shd w:val="clear" w:color="auto" w:fill="auto"/>
          </w:tcPr>
          <w:p w14:paraId="085D6C99" w14:textId="77777777" w:rsidR="003F6F9B" w:rsidRPr="00006131" w:rsidRDefault="003F6F9B" w:rsidP="003F6F9B">
            <w:pPr>
              <w:snapToGrid w:val="0"/>
              <w:contextualSpacing/>
              <w:rPr>
                <w:rFonts w:cs="Times New Roman"/>
                <w:sz w:val="20"/>
                <w:szCs w:val="20"/>
                <w:lang w:val="lv-LV"/>
              </w:rPr>
            </w:pPr>
            <w:r w:rsidRPr="00006131">
              <w:rPr>
                <w:rFonts w:cs="Times New Roman"/>
                <w:sz w:val="20"/>
                <w:szCs w:val="20"/>
                <w:lang w:val="lv-LV"/>
              </w:rPr>
              <w:lastRenderedPageBreak/>
              <w:t>9.1. Priekšlaicīga mācību pārtraukšana: pastāv stratēģiska politikas sistēma, lai samazinātu priekšlaicīgu mācību pārtraukšanu (atbilstīgi LESD 165. panta darbības jomai).</w:t>
            </w:r>
          </w:p>
        </w:tc>
        <w:tc>
          <w:tcPr>
            <w:tcW w:w="1796" w:type="dxa"/>
            <w:vMerge w:val="restart"/>
            <w:shd w:val="clear" w:color="auto" w:fill="auto"/>
          </w:tcPr>
          <w:p w14:paraId="031BDBF0" w14:textId="77777777" w:rsidR="003F6F9B" w:rsidRPr="00006131" w:rsidRDefault="003F6F9B" w:rsidP="003F6F9B">
            <w:pPr>
              <w:widowControl w:val="0"/>
              <w:tabs>
                <w:tab w:val="left" w:pos="501"/>
              </w:tabs>
              <w:autoSpaceDE w:val="0"/>
              <w:autoSpaceDN w:val="0"/>
              <w:adjustRightInd w:val="0"/>
              <w:contextualSpacing/>
              <w:rPr>
                <w:rFonts w:cs="Times New Roman"/>
                <w:b/>
                <w:sz w:val="20"/>
                <w:szCs w:val="20"/>
                <w:lang w:val="lv-LV"/>
              </w:rPr>
            </w:pPr>
            <w:r w:rsidRPr="00006131">
              <w:rPr>
                <w:rFonts w:cs="Times New Roman"/>
                <w:bCs/>
                <w:spacing w:val="-4"/>
                <w:sz w:val="20"/>
                <w:szCs w:val="20"/>
                <w:lang w:val="lv-LV"/>
              </w:rPr>
              <w:t>Izglītība, prasmes un mūžizglītība</w:t>
            </w:r>
          </w:p>
        </w:tc>
        <w:tc>
          <w:tcPr>
            <w:tcW w:w="1417" w:type="dxa"/>
            <w:vMerge w:val="restart"/>
            <w:shd w:val="clear" w:color="auto" w:fill="auto"/>
          </w:tcPr>
          <w:p w14:paraId="5ED13C0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175" w:type="dxa"/>
            <w:shd w:val="clear" w:color="auto" w:fill="auto"/>
          </w:tcPr>
          <w:p w14:paraId="1BF9FC4C" w14:textId="77777777" w:rsidR="003F6F9B" w:rsidRPr="00006131" w:rsidRDefault="003F6F9B" w:rsidP="003F6F9B">
            <w:pPr>
              <w:widowControl w:val="0"/>
              <w:tabs>
                <w:tab w:val="left" w:pos="256"/>
              </w:tabs>
              <w:contextualSpacing/>
              <w:rPr>
                <w:rFonts w:cs="Times New Roman"/>
                <w:sz w:val="20"/>
                <w:szCs w:val="20"/>
                <w:lang w:val="lv-LV"/>
              </w:rPr>
            </w:pPr>
            <w:r w:rsidRPr="00006131">
              <w:rPr>
                <w:rFonts w:cs="Times New Roman"/>
                <w:sz w:val="20"/>
                <w:szCs w:val="20"/>
                <w:lang w:val="lv-LV"/>
              </w:rPr>
              <w:t>a) Sistēma ar priekšlaicīgu mācību pārtraukšanu saistītu datu un informāciju analīzei un politiku veidošanai;</w:t>
            </w:r>
          </w:p>
        </w:tc>
        <w:tc>
          <w:tcPr>
            <w:tcW w:w="1134" w:type="dxa"/>
            <w:shd w:val="clear" w:color="auto" w:fill="auto"/>
          </w:tcPr>
          <w:p w14:paraId="6050A8D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409" w:type="dxa"/>
            <w:vMerge w:val="restart"/>
            <w:shd w:val="clear" w:color="auto" w:fill="auto"/>
          </w:tcPr>
          <w:p w14:paraId="116AAAB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val="restart"/>
            <w:shd w:val="clear" w:color="auto" w:fill="auto"/>
          </w:tcPr>
          <w:p w14:paraId="4423B0B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Lai izpildītu ex-ante nosacījuma kritērijus un doto uzdevumu nosacījuma izpildi, ir izstrādāts Izglītības attīstības pamatnostādņu 2014. – 2020. gadam projekts. Lai nodrošinātu pamatnostādņu savlaicīgu izstrādi, ir veiktas šādas darbības:</w:t>
            </w:r>
          </w:p>
          <w:p w14:paraId="283FBAA5"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 xml:space="preserve">1) </w:t>
            </w:r>
            <w:r w:rsidRPr="00006131">
              <w:rPr>
                <w:sz w:val="20"/>
                <w:szCs w:val="20"/>
                <w:lang w:val="lv-LV"/>
              </w:rPr>
              <w:t xml:space="preserve">2013. gada jūlijā </w:t>
            </w:r>
            <w:r w:rsidRPr="00006131">
              <w:rPr>
                <w:rFonts w:cs="Times New Roman"/>
                <w:sz w:val="20"/>
                <w:szCs w:val="20"/>
                <w:lang w:val="lv-LV"/>
              </w:rPr>
              <w:t xml:space="preserve">saņemts gala ziņojums (ex-post novērtējumu) par Izglītības attīstības pamatnostādņu 2007.–2013.gadam īstenošanu ar mērķi nodrošināt sasniegto rezultātu izvērtēšanu un politikas plānošanas pēctecību un esošo </w:t>
            </w:r>
            <w:r w:rsidRPr="00006131">
              <w:rPr>
                <w:rFonts w:cs="Times New Roman"/>
                <w:sz w:val="20"/>
                <w:szCs w:val="20"/>
                <w:lang w:val="lv-LV"/>
              </w:rPr>
              <w:lastRenderedPageBreak/>
              <w:t>problēmu aktualizāciju;</w:t>
            </w:r>
          </w:p>
          <w:p w14:paraId="2FE8151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 2013. gada augustā saņemts pamatnostādņu projekta ietekmes novērtējums (ex-ante), kas attiecīgi integrēts projekta redakcijā.3) 2013. gada 21. augustā pamatnostādņu projekts prezentēts un apspriests IZM konsultatīvajā padomē „Izglītības visiem”, kurā gūts atbalsts projekta tālākai virzībai;</w:t>
            </w:r>
          </w:p>
          <w:p w14:paraId="757D382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4) Izglītības attīstības pamatnostādņu 2014. – 2020. gadam projektu 2013. gada 19. septembrī  plānots izsludināt VSS Pamatnostādņu projektā ir ietverts jautājums gan par izglītības iespēju paplašināšanu, galvenokārt mūžizglītības aspektā, gan uzsverot izglītības piedāvājuma nodrošināšanu, kas atbilst tautsaimniecības vajadzībām. Tāpat šajās pamatnostādnēs ir noteikts modelis budžeta vietu sadalē, ņemot vērā prioritārās nozares </w:t>
            </w:r>
            <w:r w:rsidRPr="00006131">
              <w:rPr>
                <w:rFonts w:cs="Times New Roman"/>
                <w:sz w:val="20"/>
                <w:szCs w:val="20"/>
                <w:lang w:val="lv-LV"/>
              </w:rPr>
              <w:lastRenderedPageBreak/>
              <w:t>(jomas, kas sekmē tautsaimniecības attīstību un nodarbinātību un pēc šo programmu absolventiem ir liels pieprasījums darba tirgū).</w:t>
            </w:r>
          </w:p>
          <w:p w14:paraId="5FE0A149"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47985B70" w14:textId="77777777" w:rsidR="003F6F9B" w:rsidRPr="00006131" w:rsidRDefault="003F6F9B" w:rsidP="003F6F9B">
            <w:pPr>
              <w:pStyle w:val="naisc"/>
              <w:tabs>
                <w:tab w:val="left" w:pos="256"/>
              </w:tabs>
              <w:spacing w:before="0" w:after="0"/>
              <w:ind w:left="27"/>
              <w:jc w:val="both"/>
              <w:rPr>
                <w:b/>
                <w:sz w:val="20"/>
                <w:szCs w:val="20"/>
              </w:rPr>
            </w:pPr>
            <w:r w:rsidRPr="00006131">
              <w:rPr>
                <w:b/>
                <w:sz w:val="20"/>
                <w:szCs w:val="20"/>
              </w:rPr>
              <w:t>a) kritērija izpilde – 2014. gada 31. janvāris</w:t>
            </w:r>
          </w:p>
          <w:p w14:paraId="3AF8C36F" w14:textId="77777777" w:rsidR="003F6F9B" w:rsidRPr="00006131" w:rsidRDefault="003F6F9B" w:rsidP="003F6F9B">
            <w:pPr>
              <w:pStyle w:val="naisc"/>
              <w:tabs>
                <w:tab w:val="left" w:pos="256"/>
              </w:tabs>
              <w:spacing w:before="0" w:after="0"/>
              <w:ind w:left="27"/>
              <w:jc w:val="both"/>
              <w:rPr>
                <w:b/>
                <w:sz w:val="20"/>
                <w:szCs w:val="20"/>
              </w:rPr>
            </w:pPr>
            <w:r w:rsidRPr="00006131">
              <w:rPr>
                <w:b/>
                <w:sz w:val="20"/>
                <w:szCs w:val="20"/>
              </w:rPr>
              <w:t>b) i) kritērija izpilde – 2014. gada 31. janvāris</w:t>
            </w:r>
          </w:p>
          <w:p w14:paraId="746E5ACE" w14:textId="77777777" w:rsidR="003F6F9B" w:rsidRPr="00006131" w:rsidRDefault="003F6F9B" w:rsidP="003F6F9B">
            <w:pPr>
              <w:pStyle w:val="naisc"/>
              <w:tabs>
                <w:tab w:val="left" w:pos="256"/>
              </w:tabs>
              <w:spacing w:before="0" w:after="0"/>
              <w:ind w:left="27"/>
              <w:jc w:val="both"/>
              <w:rPr>
                <w:sz w:val="20"/>
                <w:szCs w:val="20"/>
              </w:rPr>
            </w:pPr>
            <w:r w:rsidRPr="00006131">
              <w:rPr>
                <w:b/>
                <w:sz w:val="20"/>
                <w:szCs w:val="20"/>
              </w:rPr>
              <w:t>b) ii) kritērija izpilde – 2014. gada 31. janvāris</w:t>
            </w:r>
          </w:p>
        </w:tc>
      </w:tr>
      <w:tr w:rsidR="003F6F9B" w:rsidRPr="00006131" w14:paraId="2EDBF7F8" w14:textId="77777777" w:rsidTr="00C14108">
        <w:tc>
          <w:tcPr>
            <w:tcW w:w="1932" w:type="dxa"/>
            <w:vMerge/>
            <w:shd w:val="clear" w:color="auto" w:fill="auto"/>
          </w:tcPr>
          <w:p w14:paraId="023E0BB4" w14:textId="77777777" w:rsidR="003F6F9B" w:rsidRPr="00006131" w:rsidRDefault="003F6F9B" w:rsidP="003F6F9B">
            <w:pPr>
              <w:snapToGrid w:val="0"/>
              <w:contextualSpacing/>
              <w:rPr>
                <w:rFonts w:cs="Times New Roman"/>
                <w:sz w:val="20"/>
                <w:szCs w:val="20"/>
                <w:lang w:val="lv-LV"/>
              </w:rPr>
            </w:pPr>
          </w:p>
        </w:tc>
        <w:tc>
          <w:tcPr>
            <w:tcW w:w="1796" w:type="dxa"/>
            <w:vMerge/>
            <w:shd w:val="clear" w:color="auto" w:fill="auto"/>
          </w:tcPr>
          <w:p w14:paraId="2153A01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2031E9A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35DC8A59"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b) Ir ieviesta ar priekšlaicīgu mācību pārtraukšanu saistīta stratēģiska politikas sistēma:</w:t>
            </w:r>
          </w:p>
          <w:p w14:paraId="68B44F66"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i) Kas ir pamatota ar pierādījumiem;</w:t>
            </w:r>
          </w:p>
        </w:tc>
        <w:tc>
          <w:tcPr>
            <w:tcW w:w="1134" w:type="dxa"/>
            <w:shd w:val="clear" w:color="auto" w:fill="auto"/>
          </w:tcPr>
          <w:p w14:paraId="6856D870"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Nav izpildīts</w:t>
            </w:r>
          </w:p>
        </w:tc>
        <w:tc>
          <w:tcPr>
            <w:tcW w:w="2409" w:type="dxa"/>
            <w:vMerge/>
            <w:shd w:val="clear" w:color="auto" w:fill="auto"/>
          </w:tcPr>
          <w:p w14:paraId="66BA3F7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12219EF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193F176E" w14:textId="77777777" w:rsidTr="00C14108">
        <w:tc>
          <w:tcPr>
            <w:tcW w:w="1932" w:type="dxa"/>
            <w:vMerge/>
            <w:shd w:val="clear" w:color="auto" w:fill="auto"/>
          </w:tcPr>
          <w:p w14:paraId="47C4AC33" w14:textId="77777777" w:rsidR="003F6F9B" w:rsidRPr="00006131" w:rsidRDefault="003F6F9B" w:rsidP="003F6F9B">
            <w:pPr>
              <w:snapToGrid w:val="0"/>
              <w:contextualSpacing/>
              <w:rPr>
                <w:rFonts w:cs="Times New Roman"/>
                <w:sz w:val="20"/>
                <w:szCs w:val="20"/>
                <w:lang w:val="lv-LV"/>
              </w:rPr>
            </w:pPr>
          </w:p>
        </w:tc>
        <w:tc>
          <w:tcPr>
            <w:tcW w:w="1796" w:type="dxa"/>
            <w:vMerge/>
            <w:shd w:val="clear" w:color="auto" w:fill="auto"/>
          </w:tcPr>
          <w:p w14:paraId="5F0F08D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5ED280D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4CA65B93" w14:textId="77777777" w:rsidR="003F6F9B" w:rsidRPr="00006131" w:rsidRDefault="003F6F9B" w:rsidP="003F6F9B">
            <w:pPr>
              <w:pStyle w:val="Tiret0"/>
              <w:numPr>
                <w:ilvl w:val="0"/>
                <w:numId w:val="0"/>
              </w:numPr>
              <w:tabs>
                <w:tab w:val="left" w:pos="256"/>
              </w:tabs>
              <w:spacing w:before="0" w:beforeAutospacing="1" w:after="0" w:afterAutospacing="1"/>
              <w:contextualSpacing/>
              <w:jc w:val="left"/>
              <w:rPr>
                <w:sz w:val="20"/>
                <w:szCs w:val="20"/>
                <w:lang w:val="lv-LV" w:eastAsia="lv-LV"/>
              </w:rPr>
            </w:pPr>
            <w:r w:rsidRPr="00006131">
              <w:rPr>
                <w:sz w:val="20"/>
                <w:szCs w:val="20"/>
                <w:lang w:val="lv-LV" w:eastAsia="lv-LV"/>
              </w:rPr>
              <w:t>b) ii) Kas ietver attiecīgas izglītības jomas;</w:t>
            </w:r>
          </w:p>
          <w:p w14:paraId="25140692"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 xml:space="preserve">Kurā ir iesaistīti visi </w:t>
            </w:r>
            <w:r w:rsidRPr="00006131">
              <w:rPr>
                <w:rFonts w:cs="Times New Roman"/>
                <w:sz w:val="20"/>
                <w:szCs w:val="20"/>
                <w:lang w:val="lv-LV"/>
              </w:rPr>
              <w:lastRenderedPageBreak/>
              <w:t>politikas virzieni un ieinteresētās puses, kas var risināt problēmas.</w:t>
            </w:r>
          </w:p>
        </w:tc>
        <w:tc>
          <w:tcPr>
            <w:tcW w:w="1134" w:type="dxa"/>
            <w:shd w:val="clear" w:color="auto" w:fill="auto"/>
          </w:tcPr>
          <w:p w14:paraId="0C4CE5A9"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lastRenderedPageBreak/>
              <w:t>Nav izpildīts</w:t>
            </w:r>
          </w:p>
        </w:tc>
        <w:tc>
          <w:tcPr>
            <w:tcW w:w="2409" w:type="dxa"/>
            <w:vMerge/>
            <w:shd w:val="clear" w:color="auto" w:fill="auto"/>
          </w:tcPr>
          <w:p w14:paraId="7D1336F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6530B93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47DCC555" w14:textId="77777777" w:rsidTr="00C14108">
        <w:tc>
          <w:tcPr>
            <w:tcW w:w="1932" w:type="dxa"/>
            <w:vMerge w:val="restart"/>
            <w:shd w:val="clear" w:color="auto" w:fill="auto"/>
          </w:tcPr>
          <w:p w14:paraId="24728844" w14:textId="77777777" w:rsidR="003F6F9B" w:rsidRPr="00006131" w:rsidRDefault="003F6F9B" w:rsidP="003F6F9B">
            <w:pPr>
              <w:snapToGrid w:val="0"/>
              <w:contextualSpacing/>
              <w:rPr>
                <w:rFonts w:cs="Times New Roman"/>
                <w:sz w:val="20"/>
                <w:szCs w:val="20"/>
                <w:lang w:val="lv-LV"/>
              </w:rPr>
            </w:pPr>
            <w:r w:rsidRPr="00006131">
              <w:rPr>
                <w:rFonts w:cs="Times New Roman"/>
                <w:sz w:val="20"/>
                <w:szCs w:val="20"/>
                <w:lang w:val="lv-LV"/>
              </w:rPr>
              <w:lastRenderedPageBreak/>
              <w:t>9.2. Augstākā izglītība: pastāv valsts vai reģionāla stratēģiska politikas sistēma, lai atbilstīgi LESD 165. panta darbības jomai palielinātu sasniegumu līmeni terciārajā izglītībā, tās kvalitāti un efektivitāti.</w:t>
            </w:r>
          </w:p>
        </w:tc>
        <w:tc>
          <w:tcPr>
            <w:tcW w:w="1796" w:type="dxa"/>
            <w:vMerge w:val="restart"/>
            <w:shd w:val="clear" w:color="auto" w:fill="auto"/>
          </w:tcPr>
          <w:p w14:paraId="58E2601C" w14:textId="77777777" w:rsidR="003F6F9B" w:rsidRPr="00006131" w:rsidRDefault="003F6F9B" w:rsidP="003F6F9B">
            <w:pPr>
              <w:widowControl w:val="0"/>
              <w:tabs>
                <w:tab w:val="left" w:pos="501"/>
              </w:tabs>
              <w:autoSpaceDE w:val="0"/>
              <w:autoSpaceDN w:val="0"/>
              <w:adjustRightInd w:val="0"/>
              <w:contextualSpacing/>
              <w:rPr>
                <w:rFonts w:cs="Times New Roman"/>
                <w:b/>
                <w:sz w:val="20"/>
                <w:szCs w:val="20"/>
                <w:lang w:val="lv-LV"/>
              </w:rPr>
            </w:pPr>
            <w:r w:rsidRPr="00006131">
              <w:rPr>
                <w:rFonts w:cs="Times New Roman"/>
                <w:bCs/>
                <w:spacing w:val="-4"/>
                <w:sz w:val="20"/>
                <w:szCs w:val="20"/>
                <w:lang w:val="lv-LV"/>
              </w:rPr>
              <w:t>Izglītība, prasmes un mūžizglītība</w:t>
            </w:r>
          </w:p>
        </w:tc>
        <w:tc>
          <w:tcPr>
            <w:tcW w:w="1417" w:type="dxa"/>
            <w:vMerge w:val="restart"/>
            <w:shd w:val="clear" w:color="auto" w:fill="auto"/>
          </w:tcPr>
          <w:p w14:paraId="7F8DEFF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175" w:type="dxa"/>
            <w:shd w:val="clear" w:color="auto" w:fill="auto"/>
          </w:tcPr>
          <w:p w14:paraId="033C59E9"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a) Stratēģiska politikas sistēma augstākās izglītības jomā, kurā:</w:t>
            </w:r>
          </w:p>
          <w:p w14:paraId="3D51FE83" w14:textId="77777777" w:rsidR="003F6F9B" w:rsidRPr="00006131" w:rsidRDefault="003F6F9B" w:rsidP="003F6F9B">
            <w:pPr>
              <w:pStyle w:val="Tiret0"/>
              <w:numPr>
                <w:ilvl w:val="0"/>
                <w:numId w:val="0"/>
              </w:numPr>
              <w:tabs>
                <w:tab w:val="left" w:pos="256"/>
              </w:tabs>
              <w:spacing w:before="0" w:after="0"/>
              <w:ind w:left="27"/>
              <w:contextualSpacing/>
              <w:jc w:val="left"/>
              <w:rPr>
                <w:sz w:val="20"/>
                <w:szCs w:val="20"/>
                <w:lang w:val="lv-LV" w:eastAsia="lv-LV"/>
              </w:rPr>
            </w:pPr>
            <w:r w:rsidRPr="00006131">
              <w:rPr>
                <w:sz w:val="20"/>
                <w:szCs w:val="20"/>
                <w:lang w:val="lv-LV" w:eastAsia="lv-LV"/>
              </w:rPr>
              <w:t>i) Definēti pasākumi līdzdalības un sasniegumu veicināšanai, kuri:</w:t>
            </w:r>
          </w:p>
          <w:p w14:paraId="0D9DAA48" w14:textId="77777777" w:rsidR="003F6F9B" w:rsidRPr="00006131" w:rsidRDefault="003F6F9B" w:rsidP="003F6F9B">
            <w:pPr>
              <w:pStyle w:val="Tiret0"/>
              <w:numPr>
                <w:ilvl w:val="0"/>
                <w:numId w:val="0"/>
              </w:numPr>
              <w:tabs>
                <w:tab w:val="left" w:pos="256"/>
              </w:tabs>
              <w:spacing w:before="0" w:after="0"/>
              <w:ind w:left="27"/>
              <w:contextualSpacing/>
              <w:jc w:val="left"/>
              <w:rPr>
                <w:sz w:val="20"/>
                <w:szCs w:val="20"/>
                <w:lang w:val="lv-LV" w:eastAsia="lv-LV"/>
              </w:rPr>
            </w:pPr>
            <w:r w:rsidRPr="00006131">
              <w:rPr>
                <w:sz w:val="20"/>
                <w:szCs w:val="20"/>
                <w:lang w:val="lv-LV" w:eastAsia="lv-LV"/>
              </w:rPr>
              <w:t>–</w:t>
            </w:r>
            <w:r w:rsidRPr="00006131">
              <w:rPr>
                <w:sz w:val="20"/>
                <w:szCs w:val="20"/>
                <w:lang w:val="lv-LV" w:eastAsia="lv-LV"/>
              </w:rPr>
              <w:tab/>
              <w:t xml:space="preserve">Veicina līdzdalību augstākajā izglītībā iedzīvotāju ar zemiem ienākumiem vidū, </w:t>
            </w:r>
          </w:p>
          <w:p w14:paraId="749A4998" w14:textId="77777777" w:rsidR="003F6F9B" w:rsidRPr="00006131" w:rsidRDefault="003F6F9B" w:rsidP="003F6F9B">
            <w:pPr>
              <w:pStyle w:val="Tiret0"/>
              <w:numPr>
                <w:ilvl w:val="0"/>
                <w:numId w:val="0"/>
              </w:numPr>
              <w:tabs>
                <w:tab w:val="left" w:pos="256"/>
              </w:tabs>
              <w:spacing w:before="0" w:after="0"/>
              <w:ind w:left="27"/>
              <w:contextualSpacing/>
              <w:jc w:val="left"/>
              <w:rPr>
                <w:sz w:val="20"/>
                <w:szCs w:val="20"/>
                <w:lang w:val="lv-LV" w:eastAsia="lv-LV"/>
              </w:rPr>
            </w:pPr>
            <w:r w:rsidRPr="00006131">
              <w:rPr>
                <w:sz w:val="20"/>
                <w:szCs w:val="20"/>
                <w:lang w:val="lv-LV" w:eastAsia="lv-LV"/>
              </w:rPr>
              <w:t>–</w:t>
            </w:r>
            <w:r w:rsidRPr="00006131">
              <w:rPr>
                <w:sz w:val="20"/>
                <w:szCs w:val="20"/>
                <w:lang w:val="lv-LV" w:eastAsia="lv-LV"/>
              </w:rPr>
              <w:tab/>
              <w:t>Mazina mācību priekšlaicīgas pārtraukšanas rādītājus.</w:t>
            </w:r>
          </w:p>
        </w:tc>
        <w:tc>
          <w:tcPr>
            <w:tcW w:w="1134" w:type="dxa"/>
            <w:shd w:val="clear" w:color="auto" w:fill="auto"/>
          </w:tcPr>
          <w:p w14:paraId="5E064A5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409" w:type="dxa"/>
            <w:shd w:val="clear" w:color="auto" w:fill="auto"/>
          </w:tcPr>
          <w:p w14:paraId="325E209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val="restart"/>
            <w:shd w:val="clear" w:color="auto" w:fill="auto"/>
          </w:tcPr>
          <w:p w14:paraId="6015949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Lai izpildītu ex-ante nosacījuma kritērijus un doto uzdevumu nosacījuma izpildi, ir izstrādāts Izglītības attīstības pamatnostādņu 2014.–2020.gadam projekts. Lai nodrošinātu pamatnostādņu savlaicīgu izstrādi, ir veiktas šādas darbības:</w:t>
            </w:r>
          </w:p>
          <w:p w14:paraId="36F2BDE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1) 2013.gada jūlijā saņemts gala ziņojums (ex-post novērtējums) par Izglītības attīstības pamatnostādņu 2007.–2013.gadam īstenošanu ar mērķi nodrošināt sasniegto rezultātu izvērtēšanu un politikas </w:t>
            </w:r>
            <w:r w:rsidRPr="00006131">
              <w:rPr>
                <w:rFonts w:cs="Times New Roman"/>
                <w:sz w:val="20"/>
                <w:szCs w:val="20"/>
                <w:lang w:val="lv-LV"/>
              </w:rPr>
              <w:lastRenderedPageBreak/>
              <w:t>plānošanas pēctecību un esošo problēmu aktualizāciju;</w:t>
            </w:r>
          </w:p>
          <w:p w14:paraId="196CE8B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2) 2013.gada augustā saņemts pamatnostādņu projekta ietekmes novērtējums (ex-ante), kas attiecīgi integrēts projekta redakcijā.;</w:t>
            </w:r>
          </w:p>
          <w:p w14:paraId="02298AF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3) 2013. gada 21. augustā pamatnostādņu projekts prezentēts un apspriests IZM konsultatīvajā padomē „Izglītības visiem”, kurā gūts atbalsts projekta tālākai virzībai;</w:t>
            </w:r>
          </w:p>
          <w:p w14:paraId="0EC57D6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4) Izglītības attīstības pamatnostādņu 2014.–2020. gadam projektu 2013. gada 19. septembrī plānots izsludināt VSS. </w:t>
            </w:r>
          </w:p>
          <w:p w14:paraId="49679C93"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 xml:space="preserve">Jauno izglītības attīstības pamatnostādņu projektā ir ietverts jautājums gan par izglītības iespēju paplašināšanu, galvenokārt mūžizglītības (visos attiecīgajos izglītības veidos) aspektā, gan uzsverot izglītības piedāvājuma nodrošināšanu, kas atbilst tautsaimniecības vajadzībām. Tāpat šajās </w:t>
            </w:r>
            <w:r w:rsidRPr="00006131">
              <w:rPr>
                <w:rFonts w:cs="Times New Roman"/>
                <w:sz w:val="20"/>
                <w:szCs w:val="20"/>
                <w:lang w:val="lv-LV"/>
              </w:rPr>
              <w:lastRenderedPageBreak/>
              <w:t xml:space="preserve">pamatnostādnēs ir noteikts modelis budžeta vietu sadalē, ņemot vērā prioritārās nozares (jomas, kas sekmē tautsaimniecības attīstību un nodarbinātību un pēc šo programmu absolventiem ir liels pieprasījums darba tirgū). </w:t>
            </w:r>
          </w:p>
          <w:p w14:paraId="26EE95E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Vienlaikus augstākās izglītības attīstības jautājumi ietverti arī citos Latvijas attīstības plānošanas dokumentos: NRP; Stratēģija „Latvija 2030” un NAP 2020</w:t>
            </w:r>
          </w:p>
          <w:p w14:paraId="29FAC632" w14:textId="77777777" w:rsidR="003F6F9B" w:rsidRPr="00006131" w:rsidRDefault="003F6F9B" w:rsidP="003F6F9B">
            <w:pPr>
              <w:pStyle w:val="naisc"/>
              <w:tabs>
                <w:tab w:val="left" w:pos="256"/>
              </w:tabs>
              <w:spacing w:before="0" w:after="0"/>
              <w:ind w:left="27"/>
              <w:jc w:val="both"/>
              <w:rPr>
                <w:b/>
                <w:sz w:val="20"/>
                <w:szCs w:val="20"/>
              </w:rPr>
            </w:pPr>
            <w:r w:rsidRPr="00006131">
              <w:rPr>
                <w:b/>
                <w:sz w:val="20"/>
                <w:szCs w:val="20"/>
              </w:rPr>
              <w:t>a) i) kritērija izpilde – 2014. gada 31. janvāris</w:t>
            </w:r>
          </w:p>
          <w:p w14:paraId="149233E0" w14:textId="77777777" w:rsidR="003F6F9B" w:rsidRPr="00006131" w:rsidRDefault="003F6F9B" w:rsidP="003F6F9B">
            <w:pPr>
              <w:pStyle w:val="naisc"/>
              <w:tabs>
                <w:tab w:val="left" w:pos="256"/>
              </w:tabs>
              <w:spacing w:before="0" w:after="0"/>
              <w:ind w:left="27"/>
              <w:jc w:val="both"/>
              <w:rPr>
                <w:b/>
                <w:sz w:val="20"/>
                <w:szCs w:val="20"/>
              </w:rPr>
            </w:pPr>
            <w:r w:rsidRPr="00006131">
              <w:rPr>
                <w:b/>
                <w:sz w:val="20"/>
                <w:szCs w:val="20"/>
              </w:rPr>
              <w:t>a) ii) kritērija izpilde – 2014. gada 31. janvāris</w:t>
            </w:r>
          </w:p>
        </w:tc>
      </w:tr>
      <w:tr w:rsidR="003F6F9B" w:rsidRPr="00006131" w14:paraId="0ECEEFA4" w14:textId="77777777" w:rsidTr="00C14108">
        <w:tc>
          <w:tcPr>
            <w:tcW w:w="1932" w:type="dxa"/>
            <w:vMerge/>
            <w:shd w:val="clear" w:color="auto" w:fill="auto"/>
          </w:tcPr>
          <w:p w14:paraId="7B8B271D" w14:textId="77777777" w:rsidR="003F6F9B" w:rsidRPr="00006131" w:rsidRDefault="003F6F9B" w:rsidP="003F6F9B">
            <w:pPr>
              <w:snapToGrid w:val="0"/>
              <w:contextualSpacing/>
              <w:rPr>
                <w:rFonts w:cs="Times New Roman"/>
                <w:sz w:val="20"/>
                <w:szCs w:val="20"/>
                <w:lang w:val="lv-LV"/>
              </w:rPr>
            </w:pPr>
          </w:p>
        </w:tc>
        <w:tc>
          <w:tcPr>
            <w:tcW w:w="1796" w:type="dxa"/>
            <w:vMerge/>
            <w:shd w:val="clear" w:color="auto" w:fill="auto"/>
          </w:tcPr>
          <w:p w14:paraId="2468908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5A7E455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39380050" w14:textId="77777777" w:rsidR="003F6F9B" w:rsidRPr="00006131" w:rsidRDefault="003F6F9B" w:rsidP="003F6F9B">
            <w:pPr>
              <w:pStyle w:val="Tiret0"/>
              <w:numPr>
                <w:ilvl w:val="0"/>
                <w:numId w:val="0"/>
              </w:numPr>
              <w:tabs>
                <w:tab w:val="left" w:pos="256"/>
              </w:tabs>
              <w:spacing w:before="0" w:beforeAutospacing="1" w:after="0" w:afterAutospacing="1"/>
              <w:ind w:left="27"/>
              <w:contextualSpacing/>
              <w:jc w:val="left"/>
              <w:rPr>
                <w:sz w:val="20"/>
                <w:szCs w:val="20"/>
                <w:lang w:val="lv-LV" w:eastAsia="lv-LV"/>
              </w:rPr>
            </w:pPr>
            <w:r w:rsidRPr="00006131">
              <w:rPr>
                <w:sz w:val="20"/>
                <w:szCs w:val="20"/>
                <w:lang w:val="lv-LV" w:eastAsia="lv-LV"/>
              </w:rPr>
              <w:t xml:space="preserve">ii) Pasākumi nodarbinātības un </w:t>
            </w:r>
            <w:r w:rsidRPr="00006131">
              <w:rPr>
                <w:sz w:val="20"/>
                <w:szCs w:val="20"/>
                <w:lang w:val="lv-LV" w:eastAsia="lv-LV"/>
              </w:rPr>
              <w:lastRenderedPageBreak/>
              <w:t>uzņēmējdarbības veicināšanai, kuri:</w:t>
            </w:r>
          </w:p>
          <w:p w14:paraId="3470DCBF" w14:textId="77777777" w:rsidR="003F6F9B" w:rsidRPr="00006131" w:rsidRDefault="003F6F9B" w:rsidP="003F6F9B">
            <w:pPr>
              <w:pStyle w:val="Tiret0"/>
              <w:numPr>
                <w:ilvl w:val="0"/>
                <w:numId w:val="0"/>
              </w:numPr>
              <w:tabs>
                <w:tab w:val="left" w:pos="256"/>
              </w:tabs>
              <w:spacing w:before="0" w:after="0"/>
              <w:ind w:left="27"/>
              <w:contextualSpacing/>
              <w:jc w:val="left"/>
              <w:rPr>
                <w:sz w:val="20"/>
                <w:szCs w:val="20"/>
                <w:lang w:val="lv-LV" w:eastAsia="lv-LV"/>
              </w:rPr>
            </w:pPr>
            <w:r w:rsidRPr="00006131">
              <w:rPr>
                <w:sz w:val="20"/>
                <w:szCs w:val="20"/>
                <w:lang w:val="lv-LV" w:eastAsia="lv-LV"/>
              </w:rPr>
              <w:t>–</w:t>
            </w:r>
            <w:r w:rsidRPr="00006131">
              <w:rPr>
                <w:sz w:val="20"/>
                <w:szCs w:val="20"/>
                <w:lang w:val="lv-LV" w:eastAsia="lv-LV"/>
              </w:rPr>
              <w:tab/>
              <w:t>Veicina starpdisciplīnu prasmes;</w:t>
            </w:r>
          </w:p>
          <w:p w14:paraId="68D16380"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w:t>
            </w:r>
            <w:r w:rsidRPr="00006131">
              <w:rPr>
                <w:rFonts w:cs="Times New Roman"/>
                <w:sz w:val="20"/>
                <w:szCs w:val="20"/>
                <w:lang w:val="lv-LV"/>
              </w:rPr>
              <w:tab/>
              <w:t>Mazina dzimumu atšķirības.</w:t>
            </w:r>
          </w:p>
        </w:tc>
        <w:tc>
          <w:tcPr>
            <w:tcW w:w="1134" w:type="dxa"/>
            <w:shd w:val="clear" w:color="auto" w:fill="auto"/>
          </w:tcPr>
          <w:p w14:paraId="43E316B7"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lastRenderedPageBreak/>
              <w:t>Nav izpildīts</w:t>
            </w:r>
          </w:p>
        </w:tc>
        <w:tc>
          <w:tcPr>
            <w:tcW w:w="2409" w:type="dxa"/>
            <w:shd w:val="clear" w:color="auto" w:fill="auto"/>
          </w:tcPr>
          <w:p w14:paraId="79EB55E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544C511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4B9099D2" w14:textId="77777777" w:rsidTr="00C14108">
        <w:tc>
          <w:tcPr>
            <w:tcW w:w="1932" w:type="dxa"/>
            <w:vMerge w:val="restart"/>
            <w:shd w:val="clear" w:color="auto" w:fill="auto"/>
          </w:tcPr>
          <w:p w14:paraId="33CC20B9"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lastRenderedPageBreak/>
              <w:t>9.3. Mūžizglītība: pastāv valsts un/vai reģionāla mūžizglītības stratēģiska politikas sistēma atbilstīgi LESD 165. panta darbības jomai.</w:t>
            </w:r>
          </w:p>
        </w:tc>
        <w:tc>
          <w:tcPr>
            <w:tcW w:w="1796" w:type="dxa"/>
            <w:vMerge w:val="restart"/>
            <w:shd w:val="clear" w:color="auto" w:fill="auto"/>
          </w:tcPr>
          <w:p w14:paraId="39103140" w14:textId="77777777" w:rsidR="003F6F9B" w:rsidRPr="00006131" w:rsidRDefault="003F6F9B" w:rsidP="003F6F9B">
            <w:pPr>
              <w:widowControl w:val="0"/>
              <w:tabs>
                <w:tab w:val="left" w:pos="501"/>
              </w:tabs>
              <w:autoSpaceDE w:val="0"/>
              <w:autoSpaceDN w:val="0"/>
              <w:adjustRightInd w:val="0"/>
              <w:contextualSpacing/>
              <w:rPr>
                <w:rFonts w:cs="Times New Roman"/>
                <w:b/>
                <w:sz w:val="20"/>
                <w:szCs w:val="20"/>
                <w:lang w:val="lv-LV"/>
              </w:rPr>
            </w:pPr>
            <w:r w:rsidRPr="00006131">
              <w:rPr>
                <w:rFonts w:cs="Times New Roman"/>
                <w:bCs/>
                <w:spacing w:val="-4"/>
                <w:sz w:val="20"/>
                <w:szCs w:val="20"/>
                <w:lang w:val="lv-LV"/>
              </w:rPr>
              <w:t>Izglītība, prasmes un mūžizglītība</w:t>
            </w:r>
          </w:p>
        </w:tc>
        <w:tc>
          <w:tcPr>
            <w:tcW w:w="1417" w:type="dxa"/>
            <w:vMerge w:val="restart"/>
            <w:shd w:val="clear" w:color="auto" w:fill="auto"/>
          </w:tcPr>
          <w:p w14:paraId="3D3E282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175" w:type="dxa"/>
            <w:shd w:val="clear" w:color="auto" w:fill="auto"/>
          </w:tcPr>
          <w:p w14:paraId="14968FEC"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a) Mūžizglītības stratēģiska politikas sistēma, kurā ietverti:</w:t>
            </w:r>
          </w:p>
          <w:p w14:paraId="6F1C15F7" w14:textId="77777777" w:rsidR="003F6F9B" w:rsidRPr="00006131" w:rsidRDefault="003F6F9B" w:rsidP="003F6F9B">
            <w:pPr>
              <w:pStyle w:val="Tiret0"/>
              <w:numPr>
                <w:ilvl w:val="0"/>
                <w:numId w:val="0"/>
              </w:numPr>
              <w:tabs>
                <w:tab w:val="left" w:pos="256"/>
              </w:tabs>
              <w:spacing w:before="0" w:after="0"/>
              <w:contextualSpacing/>
              <w:jc w:val="left"/>
              <w:rPr>
                <w:sz w:val="20"/>
                <w:szCs w:val="20"/>
                <w:lang w:val="lv-LV"/>
              </w:rPr>
            </w:pPr>
            <w:r w:rsidRPr="00006131">
              <w:rPr>
                <w:sz w:val="20"/>
                <w:szCs w:val="20"/>
                <w:lang w:val="lv-LV" w:eastAsia="lv-LV"/>
              </w:rPr>
              <w:t>i) Pasākumi, lai atbalstītu mūžizglītības ieviešanu un prasmju uzlabošanu</w:t>
            </w:r>
          </w:p>
        </w:tc>
        <w:tc>
          <w:tcPr>
            <w:tcW w:w="1134" w:type="dxa"/>
            <w:shd w:val="clear" w:color="auto" w:fill="auto"/>
          </w:tcPr>
          <w:p w14:paraId="23839EA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409" w:type="dxa"/>
            <w:vMerge w:val="restart"/>
            <w:shd w:val="clear" w:color="auto" w:fill="auto"/>
          </w:tcPr>
          <w:p w14:paraId="0B69C170" w14:textId="77777777" w:rsidR="003F6F9B" w:rsidRPr="00006131" w:rsidRDefault="003F6F9B" w:rsidP="003F6F9B">
            <w:pPr>
              <w:rPr>
                <w:rFonts w:cs="Times New Roman"/>
                <w:sz w:val="20"/>
                <w:szCs w:val="20"/>
                <w:lang w:val="lv-LV"/>
              </w:rPr>
            </w:pPr>
          </w:p>
        </w:tc>
        <w:tc>
          <w:tcPr>
            <w:tcW w:w="2835" w:type="dxa"/>
            <w:vMerge w:val="restart"/>
            <w:shd w:val="clear" w:color="auto" w:fill="auto"/>
          </w:tcPr>
          <w:p w14:paraId="732EA094" w14:textId="77777777" w:rsidR="003F6F9B" w:rsidRPr="00006131" w:rsidRDefault="003F6F9B" w:rsidP="003F6F9B">
            <w:pPr>
              <w:rPr>
                <w:rFonts w:eastAsia="Times New Roman" w:cs="Times New Roman"/>
                <w:sz w:val="20"/>
                <w:szCs w:val="20"/>
                <w:lang w:val="lv-LV" w:eastAsia="ar-SA"/>
              </w:rPr>
            </w:pPr>
            <w:r w:rsidRPr="00006131">
              <w:rPr>
                <w:rFonts w:eastAsia="Times New Roman" w:cs="Times New Roman"/>
                <w:sz w:val="20"/>
                <w:szCs w:val="20"/>
                <w:lang w:val="lv-LV" w:eastAsia="ar-SA"/>
              </w:rPr>
              <w:t>Lai izpildītu ex-ante nosacījuma kritērijus un doto uzdevumu nosacījuma izpildi, ir izstrādāts Izglītības attīstības pamatnostādņu 2014.–2020.gadam projekts. Lai nodrošinātu pamatnostādņu savlaicīgu izstrādi, ir veiktas šādas darbības:</w:t>
            </w:r>
          </w:p>
          <w:p w14:paraId="5ED34520" w14:textId="77777777" w:rsidR="003F6F9B" w:rsidRPr="00006131" w:rsidRDefault="003F6F9B" w:rsidP="003F6F9B">
            <w:pPr>
              <w:rPr>
                <w:rFonts w:eastAsia="Times New Roman" w:cs="Times New Roman"/>
                <w:sz w:val="20"/>
                <w:szCs w:val="20"/>
                <w:lang w:val="lv-LV" w:eastAsia="ar-SA"/>
              </w:rPr>
            </w:pPr>
            <w:r w:rsidRPr="00006131">
              <w:rPr>
                <w:rFonts w:eastAsia="Times New Roman" w:cs="Times New Roman"/>
                <w:sz w:val="20"/>
                <w:szCs w:val="20"/>
                <w:lang w:val="lv-LV" w:eastAsia="ar-SA"/>
              </w:rPr>
              <w:t xml:space="preserve">1) 2013.gada jūlijā saņemts gala </w:t>
            </w:r>
            <w:r w:rsidRPr="00006131">
              <w:rPr>
                <w:rFonts w:eastAsia="Times New Roman" w:cs="Times New Roman"/>
                <w:sz w:val="20"/>
                <w:szCs w:val="20"/>
                <w:lang w:val="lv-LV" w:eastAsia="ar-SA"/>
              </w:rPr>
              <w:lastRenderedPageBreak/>
              <w:t>ziņojums (ex-post novērtējums) par Izglītības attīstības pamatnostādņu 2007.–2013.gadam īstenošanu ar mērķi nodrošināt sasniegto rezultātu izvērtēšanu un politikas plānošanas pēctecību un esošo problēmu aktualizāciju;</w:t>
            </w:r>
          </w:p>
          <w:p w14:paraId="6A0FC419" w14:textId="77777777" w:rsidR="003F6F9B" w:rsidRPr="00006131" w:rsidRDefault="003F6F9B" w:rsidP="003F6F9B">
            <w:pPr>
              <w:rPr>
                <w:rFonts w:eastAsia="Times New Roman" w:cs="Times New Roman"/>
                <w:sz w:val="20"/>
                <w:szCs w:val="20"/>
                <w:lang w:val="lv-LV" w:eastAsia="ar-SA"/>
              </w:rPr>
            </w:pPr>
            <w:r w:rsidRPr="00006131">
              <w:rPr>
                <w:rFonts w:eastAsia="Times New Roman" w:cs="Times New Roman"/>
                <w:sz w:val="20"/>
                <w:szCs w:val="20"/>
                <w:lang w:val="lv-LV" w:eastAsia="ar-SA"/>
              </w:rPr>
              <w:t>2) 2013.gada augustā saņemts pamatnostādņu projekta ietekmes novērtējums (ex-ante), kas attiecīgi integrēts projekta redakcijā.;</w:t>
            </w:r>
          </w:p>
          <w:p w14:paraId="79E2ED5D" w14:textId="77777777" w:rsidR="003F6F9B" w:rsidRPr="00006131" w:rsidRDefault="003F6F9B" w:rsidP="003F6F9B">
            <w:pPr>
              <w:rPr>
                <w:rFonts w:eastAsia="Times New Roman" w:cs="Times New Roman"/>
                <w:sz w:val="20"/>
                <w:szCs w:val="20"/>
                <w:lang w:val="lv-LV" w:eastAsia="ar-SA"/>
              </w:rPr>
            </w:pPr>
            <w:r w:rsidRPr="00006131">
              <w:rPr>
                <w:rFonts w:eastAsia="Times New Roman" w:cs="Times New Roman"/>
                <w:sz w:val="20"/>
                <w:szCs w:val="20"/>
                <w:lang w:val="lv-LV" w:eastAsia="ar-SA"/>
              </w:rPr>
              <w:t>3) 2013.gada 21.augustā pamatnostādņu projekts prezentēts un apspriests IZM konsultatīvajā padomē „Izglītības visiem”, kurā gūts atbalsts projekta tālākai virzībai.;</w:t>
            </w:r>
          </w:p>
          <w:p w14:paraId="11B8F369" w14:textId="77777777" w:rsidR="003F6F9B" w:rsidRPr="00006131" w:rsidRDefault="003F6F9B" w:rsidP="003F6F9B">
            <w:pPr>
              <w:rPr>
                <w:rFonts w:eastAsia="Times New Roman" w:cs="Times New Roman"/>
                <w:sz w:val="20"/>
                <w:szCs w:val="20"/>
                <w:lang w:val="lv-LV" w:eastAsia="ar-SA"/>
              </w:rPr>
            </w:pPr>
            <w:r w:rsidRPr="00006131">
              <w:rPr>
                <w:rFonts w:eastAsia="Times New Roman" w:cs="Times New Roman"/>
                <w:sz w:val="20"/>
                <w:szCs w:val="20"/>
                <w:lang w:val="lv-LV" w:eastAsia="ar-SA"/>
              </w:rPr>
              <w:t>4) Izglītības attīstības pamatnostādņu 2014.–2020.gadam projekts 2013.gada 14. novembrī izsludināja Valsts sekretāru sanāksmē.</w:t>
            </w:r>
          </w:p>
          <w:p w14:paraId="7F5EC8E6" w14:textId="77777777" w:rsidR="003F6F9B" w:rsidRPr="00006131" w:rsidRDefault="003F6F9B" w:rsidP="003F6F9B">
            <w:pPr>
              <w:rPr>
                <w:rFonts w:eastAsia="Times New Roman" w:cs="Times New Roman"/>
                <w:sz w:val="20"/>
                <w:szCs w:val="20"/>
                <w:lang w:val="lv-LV" w:eastAsia="ar-SA"/>
              </w:rPr>
            </w:pPr>
            <w:r w:rsidRPr="00006131">
              <w:rPr>
                <w:rFonts w:eastAsia="Times New Roman" w:cs="Times New Roman"/>
                <w:sz w:val="20"/>
                <w:szCs w:val="20"/>
                <w:lang w:val="lv-LV" w:eastAsia="ar-SA"/>
              </w:rPr>
              <w:t xml:space="preserve">Jauno izglītības attīstības pamatnostādņu projektā ir ietverts jautājums gan par </w:t>
            </w:r>
            <w:r w:rsidRPr="00006131">
              <w:rPr>
                <w:rFonts w:eastAsia="Times New Roman" w:cs="Times New Roman"/>
                <w:sz w:val="20"/>
                <w:szCs w:val="20"/>
                <w:lang w:val="lv-LV" w:eastAsia="ar-SA"/>
              </w:rPr>
              <w:lastRenderedPageBreak/>
              <w:t xml:space="preserve">izglītības iespēju paplašināšanu, galvenokārt mūžizglītības (visos attiecīgajos izglītības veidos) aspektā, gan uzsverot izglītības piedāvājuma nodrošināšanu, kas atbilst tautsaimniecības vajadzībām. Tāpat šajās pamatnostādnēs ir izstrādāts starpinstitucionālais sadarbības modelis un pakalpojumu pieejamības „grozs”. Tiek piedāvāts arī modelis augstākās izglītības studiju budžeta vietu sadalē, ņemot vērā prioritārās nozares (jomas, kas sekmē tautsaimniecības attīstību un nodarbinātību un pēc šo programmu absolventiem ir liels pieprasījums darba tirgū).  </w:t>
            </w:r>
          </w:p>
          <w:p w14:paraId="724E23E0" w14:textId="77777777" w:rsidR="003F6F9B" w:rsidRPr="00006131" w:rsidRDefault="003F6F9B" w:rsidP="003F6F9B">
            <w:pPr>
              <w:rPr>
                <w:rFonts w:eastAsia="Times New Roman" w:cs="Times New Roman"/>
                <w:sz w:val="20"/>
                <w:szCs w:val="20"/>
                <w:lang w:val="lv-LV" w:eastAsia="ar-SA"/>
              </w:rPr>
            </w:pPr>
            <w:r w:rsidRPr="00006131">
              <w:rPr>
                <w:rFonts w:eastAsia="Times New Roman" w:cs="Times New Roman"/>
                <w:sz w:val="20"/>
                <w:szCs w:val="20"/>
                <w:lang w:val="lv-LV" w:eastAsia="ar-SA"/>
              </w:rPr>
              <w:t>Vienlaikus mūžizglītības attīstības jautājumi ietverti arī citos Latvijas attīstības plānošanas dokumentos: NRP; Stratēģija „Latvija 2030” un NAP 2020.</w:t>
            </w:r>
          </w:p>
          <w:p w14:paraId="3AC34030" w14:textId="77777777" w:rsidR="003F6F9B" w:rsidRPr="00006131" w:rsidRDefault="003F6F9B" w:rsidP="003F6F9B">
            <w:pPr>
              <w:pStyle w:val="naisc"/>
              <w:tabs>
                <w:tab w:val="left" w:pos="256"/>
              </w:tabs>
              <w:spacing w:before="0" w:after="0"/>
              <w:ind w:left="27"/>
              <w:jc w:val="both"/>
              <w:rPr>
                <w:b/>
                <w:sz w:val="20"/>
                <w:szCs w:val="20"/>
              </w:rPr>
            </w:pPr>
            <w:r w:rsidRPr="00006131">
              <w:rPr>
                <w:b/>
                <w:sz w:val="20"/>
                <w:szCs w:val="20"/>
              </w:rPr>
              <w:t>a) i) kritērija izpilde – 2014. gada 31. janvāris</w:t>
            </w:r>
          </w:p>
          <w:p w14:paraId="6F8235FF" w14:textId="77777777" w:rsidR="003F6F9B" w:rsidRPr="00006131" w:rsidRDefault="003F6F9B" w:rsidP="003F6F9B">
            <w:pPr>
              <w:pStyle w:val="naisc"/>
              <w:tabs>
                <w:tab w:val="left" w:pos="256"/>
              </w:tabs>
              <w:spacing w:before="0" w:after="0"/>
              <w:ind w:left="27"/>
              <w:jc w:val="both"/>
              <w:rPr>
                <w:b/>
                <w:sz w:val="20"/>
                <w:szCs w:val="20"/>
              </w:rPr>
            </w:pPr>
            <w:r w:rsidRPr="00006131">
              <w:rPr>
                <w:b/>
                <w:sz w:val="20"/>
                <w:szCs w:val="20"/>
              </w:rPr>
              <w:t xml:space="preserve">a) ii) kritērija izpilde – </w:t>
            </w:r>
            <w:r w:rsidRPr="00006131">
              <w:rPr>
                <w:b/>
                <w:sz w:val="20"/>
                <w:szCs w:val="20"/>
              </w:rPr>
              <w:lastRenderedPageBreak/>
              <w:t>2014. gada 31. janvāris</w:t>
            </w:r>
          </w:p>
          <w:p w14:paraId="715E5931" w14:textId="77777777" w:rsidR="003F6F9B" w:rsidRPr="00006131" w:rsidRDefault="003F6F9B" w:rsidP="003F6F9B">
            <w:pPr>
              <w:pStyle w:val="naisc"/>
              <w:tabs>
                <w:tab w:val="left" w:pos="256"/>
              </w:tabs>
              <w:spacing w:before="0" w:after="0"/>
              <w:ind w:left="27"/>
              <w:jc w:val="both"/>
              <w:rPr>
                <w:b/>
                <w:sz w:val="20"/>
                <w:szCs w:val="20"/>
              </w:rPr>
            </w:pPr>
            <w:r w:rsidRPr="00006131">
              <w:rPr>
                <w:b/>
                <w:sz w:val="20"/>
                <w:szCs w:val="20"/>
              </w:rPr>
              <w:t>a) iii) kritērija izpilde – 2014. gada 31. janvāris.</w:t>
            </w:r>
          </w:p>
        </w:tc>
      </w:tr>
      <w:tr w:rsidR="003F6F9B" w:rsidRPr="00006131" w14:paraId="38834ACF" w14:textId="77777777" w:rsidTr="00C14108">
        <w:tc>
          <w:tcPr>
            <w:tcW w:w="1932" w:type="dxa"/>
            <w:vMerge/>
            <w:shd w:val="clear" w:color="auto" w:fill="auto"/>
          </w:tcPr>
          <w:p w14:paraId="0569F239"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4C7E1B8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1CF29A9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221E542"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a) ii) Pasākumi, lai nodrošinātu prasmju pilnveidošanu</w:t>
            </w:r>
          </w:p>
        </w:tc>
        <w:tc>
          <w:tcPr>
            <w:tcW w:w="1134" w:type="dxa"/>
            <w:shd w:val="clear" w:color="auto" w:fill="auto"/>
          </w:tcPr>
          <w:p w14:paraId="0964CA4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409" w:type="dxa"/>
            <w:vMerge/>
            <w:shd w:val="clear" w:color="auto" w:fill="auto"/>
          </w:tcPr>
          <w:p w14:paraId="7AAFD8B5" w14:textId="77777777" w:rsidR="003F6F9B" w:rsidRPr="00006131" w:rsidRDefault="003F6F9B" w:rsidP="003F6F9B">
            <w:pPr>
              <w:rPr>
                <w:rFonts w:cs="Times New Roman"/>
                <w:sz w:val="20"/>
                <w:szCs w:val="20"/>
                <w:lang w:val="lv-LV"/>
              </w:rPr>
            </w:pPr>
          </w:p>
        </w:tc>
        <w:tc>
          <w:tcPr>
            <w:tcW w:w="2835" w:type="dxa"/>
            <w:vMerge/>
            <w:shd w:val="clear" w:color="auto" w:fill="auto"/>
          </w:tcPr>
          <w:p w14:paraId="4719815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7C715C43" w14:textId="77777777" w:rsidTr="00C14108">
        <w:tc>
          <w:tcPr>
            <w:tcW w:w="1932" w:type="dxa"/>
            <w:vMerge/>
            <w:shd w:val="clear" w:color="auto" w:fill="auto"/>
          </w:tcPr>
          <w:p w14:paraId="1FD9B221" w14:textId="77777777" w:rsidR="003F6F9B" w:rsidRPr="00006131" w:rsidRDefault="003F6F9B" w:rsidP="003F6F9B">
            <w:pPr>
              <w:contextualSpacing/>
              <w:rPr>
                <w:rFonts w:cs="Times New Roman"/>
                <w:sz w:val="20"/>
                <w:szCs w:val="20"/>
                <w:lang w:val="lv-LV"/>
              </w:rPr>
            </w:pPr>
          </w:p>
        </w:tc>
        <w:tc>
          <w:tcPr>
            <w:tcW w:w="1796" w:type="dxa"/>
            <w:vMerge/>
            <w:shd w:val="clear" w:color="auto" w:fill="auto"/>
          </w:tcPr>
          <w:p w14:paraId="7D93680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1B0B2F7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17297899"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iii) Pasākumi, lai paplašinātu mūžizglītības pieejamību</w:t>
            </w:r>
          </w:p>
        </w:tc>
        <w:tc>
          <w:tcPr>
            <w:tcW w:w="1134" w:type="dxa"/>
            <w:shd w:val="clear" w:color="auto" w:fill="auto"/>
          </w:tcPr>
          <w:p w14:paraId="2D04432D"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Nav izpildīts</w:t>
            </w:r>
          </w:p>
        </w:tc>
        <w:tc>
          <w:tcPr>
            <w:tcW w:w="2409" w:type="dxa"/>
            <w:vMerge/>
            <w:shd w:val="clear" w:color="auto" w:fill="auto"/>
          </w:tcPr>
          <w:p w14:paraId="1791D4AA" w14:textId="77777777" w:rsidR="003F6F9B" w:rsidRPr="00006131" w:rsidRDefault="003F6F9B" w:rsidP="003F6F9B">
            <w:pPr>
              <w:rPr>
                <w:rFonts w:cs="Times New Roman"/>
                <w:sz w:val="20"/>
                <w:szCs w:val="20"/>
                <w:lang w:val="lv-LV"/>
              </w:rPr>
            </w:pPr>
          </w:p>
        </w:tc>
        <w:tc>
          <w:tcPr>
            <w:tcW w:w="2835" w:type="dxa"/>
            <w:vMerge/>
            <w:shd w:val="clear" w:color="auto" w:fill="auto"/>
          </w:tcPr>
          <w:p w14:paraId="509843E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514C90C9" w14:textId="77777777" w:rsidTr="00C14108">
        <w:tc>
          <w:tcPr>
            <w:tcW w:w="1932" w:type="dxa"/>
            <w:vMerge w:val="restart"/>
            <w:shd w:val="clear" w:color="auto" w:fill="auto"/>
          </w:tcPr>
          <w:p w14:paraId="23ED7FC3" w14:textId="77777777" w:rsidR="003F6F9B" w:rsidRPr="00006131" w:rsidRDefault="003F6F9B" w:rsidP="003F6F9B">
            <w:pPr>
              <w:suppressAutoHyphens/>
              <w:contextualSpacing/>
              <w:rPr>
                <w:rFonts w:cs="Times New Roman"/>
                <w:sz w:val="20"/>
                <w:szCs w:val="20"/>
                <w:lang w:val="lv-LV"/>
              </w:rPr>
            </w:pPr>
            <w:r w:rsidRPr="00006131">
              <w:rPr>
                <w:rFonts w:cs="Times New Roman"/>
                <w:sz w:val="20"/>
                <w:szCs w:val="20"/>
                <w:lang w:val="lv-LV"/>
              </w:rPr>
              <w:lastRenderedPageBreak/>
              <w:t>10.1. Pastāv un tiek īstenota valsts stratēģiska politikas sistēma nabadzības mazināšanai, kuras mērķis ir darba tirgū aktīvi iekļaut no tā atstumtus cilvēkus, ņemot vērā nodarbinātības pamatnostādnes.</w:t>
            </w:r>
          </w:p>
        </w:tc>
        <w:tc>
          <w:tcPr>
            <w:tcW w:w="1796" w:type="dxa"/>
            <w:vMerge w:val="restart"/>
            <w:shd w:val="clear" w:color="auto" w:fill="auto"/>
          </w:tcPr>
          <w:p w14:paraId="694B146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7.Nodarbinātība, darbaspēka mobilitāte un sociālā iekļaušana</w:t>
            </w:r>
          </w:p>
        </w:tc>
        <w:tc>
          <w:tcPr>
            <w:tcW w:w="1417" w:type="dxa"/>
            <w:vMerge w:val="restart"/>
            <w:shd w:val="clear" w:color="auto" w:fill="auto"/>
          </w:tcPr>
          <w:p w14:paraId="005ADF4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Daļēji izpildīts</w:t>
            </w:r>
          </w:p>
        </w:tc>
        <w:tc>
          <w:tcPr>
            <w:tcW w:w="2175" w:type="dxa"/>
            <w:shd w:val="clear" w:color="auto" w:fill="auto"/>
          </w:tcPr>
          <w:p w14:paraId="3935810A" w14:textId="77777777" w:rsidR="003F6F9B" w:rsidRPr="00006131" w:rsidRDefault="003F6F9B" w:rsidP="003F6F9B">
            <w:pPr>
              <w:widowControl w:val="0"/>
              <w:tabs>
                <w:tab w:val="left" w:pos="256"/>
              </w:tabs>
              <w:contextualSpacing/>
              <w:rPr>
                <w:rFonts w:cs="Times New Roman"/>
                <w:sz w:val="20"/>
                <w:szCs w:val="20"/>
                <w:lang w:val="lv-LV"/>
              </w:rPr>
            </w:pPr>
            <w:r w:rsidRPr="00006131">
              <w:rPr>
                <w:rFonts w:cs="Times New Roman"/>
                <w:sz w:val="20"/>
                <w:szCs w:val="20"/>
                <w:lang w:val="lv-LV"/>
              </w:rPr>
              <w:t>a) Stratēģisks politikas ietvars nabadzības mazināšanai, kas</w:t>
            </w:r>
            <w:r w:rsidRPr="00006131">
              <w:rPr>
                <w:i/>
                <w:szCs w:val="20"/>
                <w:lang w:val="lv-LV"/>
              </w:rPr>
              <w:t xml:space="preserve"> </w:t>
            </w:r>
            <w:r w:rsidRPr="00006131">
              <w:rPr>
                <w:rFonts w:cs="Times New Roman"/>
                <w:sz w:val="20"/>
                <w:szCs w:val="20"/>
                <w:lang w:val="lv-LV"/>
              </w:rPr>
              <w:t>nodrošina pietiekamu pierādījumu pamatu, lai izstrādātu nabadzības mazināšanas politiku un pārraudzītu norises šajā jomā:</w:t>
            </w:r>
          </w:p>
          <w:p w14:paraId="54A41DF9" w14:textId="77777777" w:rsidR="003F6F9B" w:rsidRPr="00006131" w:rsidRDefault="003F6F9B" w:rsidP="003F6F9B">
            <w:pPr>
              <w:pStyle w:val="Tiret0"/>
              <w:numPr>
                <w:ilvl w:val="0"/>
                <w:numId w:val="0"/>
              </w:numPr>
              <w:tabs>
                <w:tab w:val="left" w:pos="256"/>
              </w:tabs>
              <w:spacing w:before="0" w:after="0"/>
              <w:ind w:left="27"/>
              <w:contextualSpacing/>
              <w:jc w:val="left"/>
              <w:rPr>
                <w:sz w:val="20"/>
                <w:szCs w:val="20"/>
                <w:lang w:val="lv-LV"/>
              </w:rPr>
            </w:pPr>
          </w:p>
        </w:tc>
        <w:tc>
          <w:tcPr>
            <w:tcW w:w="1134" w:type="dxa"/>
            <w:shd w:val="clear" w:color="auto" w:fill="auto"/>
          </w:tcPr>
          <w:p w14:paraId="371EAA4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409" w:type="dxa"/>
            <w:vMerge w:val="restart"/>
            <w:shd w:val="clear" w:color="auto" w:fill="auto"/>
          </w:tcPr>
          <w:p w14:paraId="2E784BC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Pētījums par „Sākotnējās ietekmes (Ex-ante) novērtējumu par iecerētajām strukturālajām reformām profesionāla sociālā darba politikas jomā” </w:t>
            </w:r>
            <w:hyperlink r:id="rId56" w:history="1">
              <w:r w:rsidRPr="00006131">
                <w:rPr>
                  <w:rStyle w:val="Hyperlink"/>
                  <w:rFonts w:cs="Times New Roman"/>
                  <w:color w:val="auto"/>
                  <w:sz w:val="20"/>
                  <w:szCs w:val="20"/>
                  <w:lang w:val="lv-LV"/>
                </w:rPr>
                <w:t>http://www.lm.gov.lv/text/2399</w:t>
              </w:r>
            </w:hyperlink>
          </w:p>
          <w:p w14:paraId="5800CCA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31B883C1" w14:textId="77777777" w:rsidR="003F6F9B" w:rsidRPr="00006131" w:rsidRDefault="000A3FA4" w:rsidP="003F6F9B">
            <w:pPr>
              <w:rPr>
                <w:rFonts w:cs="Times New Roman"/>
                <w:sz w:val="20"/>
                <w:szCs w:val="20"/>
                <w:lang w:val="lv-LV"/>
              </w:rPr>
            </w:pPr>
            <w:hyperlink r:id="rId57" w:history="1">
              <w:r w:rsidR="003F6F9B" w:rsidRPr="00006131">
                <w:rPr>
                  <w:rFonts w:cs="Times New Roman"/>
                  <w:sz w:val="20"/>
                  <w:szCs w:val="20"/>
                  <w:lang w:val="lv-LV"/>
                </w:rPr>
                <w:t xml:space="preserve">Pasaules bankas pētījums „Latvija: kurš ir bezdarbnieks, ekonomiski neaktīvais vai trūcīgais? </w:t>
              </w:r>
              <w:r w:rsidR="003F6F9B" w:rsidRPr="00006131">
                <w:rPr>
                  <w:rFonts w:cs="Times New Roman"/>
                  <w:bCs/>
                  <w:sz w:val="20"/>
                  <w:szCs w:val="20"/>
                  <w:lang w:val="lv-LV"/>
                </w:rPr>
                <w:t>Pēckrīzes politikas izvēļu izvērtējums</w:t>
              </w:r>
            </w:hyperlink>
            <w:r w:rsidR="003F6F9B" w:rsidRPr="00006131">
              <w:rPr>
                <w:rFonts w:cs="Times New Roman"/>
                <w:bCs/>
                <w:sz w:val="20"/>
                <w:szCs w:val="20"/>
                <w:lang w:val="lv-LV"/>
              </w:rPr>
              <w:t xml:space="preserve">” http://www.lm.gov.lv/news/id/4617 </w:t>
            </w:r>
          </w:p>
          <w:p w14:paraId="0EA34F7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A2C659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Progresa ziņojums par Latvijas nacionālās reformu programmas "Eiropa 2020" stratēģijas kontekstā īstenošanu (MK 29.04.2013. prot. Nr.25 </w:t>
            </w:r>
            <w:r w:rsidRPr="00006131">
              <w:rPr>
                <w:rFonts w:cs="Times New Roman"/>
                <w:sz w:val="20"/>
                <w:szCs w:val="20"/>
                <w:lang w:val="lv-LV"/>
              </w:rPr>
              <w:lastRenderedPageBreak/>
              <w:t>2.§)</w:t>
            </w:r>
          </w:p>
          <w:p w14:paraId="04423823" w14:textId="77777777" w:rsidR="003F6F9B" w:rsidRPr="00006131" w:rsidRDefault="000A3FA4" w:rsidP="003F6F9B">
            <w:pPr>
              <w:widowControl w:val="0"/>
              <w:tabs>
                <w:tab w:val="left" w:pos="501"/>
              </w:tabs>
              <w:autoSpaceDE w:val="0"/>
              <w:autoSpaceDN w:val="0"/>
              <w:adjustRightInd w:val="0"/>
              <w:contextualSpacing/>
              <w:rPr>
                <w:rFonts w:cs="Times New Roman"/>
                <w:sz w:val="20"/>
                <w:szCs w:val="20"/>
                <w:lang w:val="lv-LV"/>
              </w:rPr>
            </w:pPr>
            <w:hyperlink r:id="rId58" w:history="1">
              <w:r w:rsidR="003F6F9B" w:rsidRPr="00006131">
                <w:rPr>
                  <w:rStyle w:val="Hyperlink"/>
                  <w:rFonts w:cs="Times New Roman"/>
                  <w:color w:val="auto"/>
                  <w:sz w:val="20"/>
                  <w:szCs w:val="20"/>
                  <w:lang w:val="lv-LV"/>
                </w:rPr>
                <w:t>http://polsis.mk.gov.lv/view.do?id=4294</w:t>
              </w:r>
            </w:hyperlink>
          </w:p>
          <w:p w14:paraId="7B7047D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1D81EF7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LM izstrādāto „Profesionāla sociālā darba attīstības pamatnostādņu 2014.-2020.gadam” projekts izsludināts valsts sekretāru sanāksmē 20.06.2013. (pieejams - http://www.mk.gov.lv/lv/mk/tap/?pid=40288882)</w:t>
            </w:r>
          </w:p>
        </w:tc>
        <w:tc>
          <w:tcPr>
            <w:tcW w:w="2835" w:type="dxa"/>
            <w:shd w:val="clear" w:color="auto" w:fill="auto"/>
          </w:tcPr>
          <w:p w14:paraId="1CCD27D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Līdzšinēji datu uzkrāšana un apstrāde politikas veidošanai un īstenošanas pārraudzībai notiek decentralizēti - pakalpojumu sniedzēja (nozares iestādes, pašvaldības) līmenī. Statistisko informāciju ministrijas un citas institūcijas apkopo atbilstoši MK ikgadēji apstiprinātai valsts statistiskās informācijas programmai un valdības apstiprinātiem valsts statistikas pārskatiem attiecīgajā jomā. Saskaņā ar MK 06.04.2010. noteikumiem Nr.338 "Noteikumi par valsts statistikas pārskatiem sociālo pakalpojumu un sociālās palīdzības jomā”, LM apkopo un Centrālajā statistikas pārvaldē iesniedz pārskatus par valsts un pašvaldību sniegto sociālo palīdzību un sociālajiem pakalpojumiem. Izmantojot 2007.-2013.gada plānošanas </w:t>
            </w:r>
            <w:r w:rsidRPr="00006131">
              <w:rPr>
                <w:rFonts w:cs="Times New Roman"/>
                <w:sz w:val="20"/>
                <w:szCs w:val="20"/>
                <w:lang w:val="lv-LV"/>
              </w:rPr>
              <w:lastRenderedPageBreak/>
              <w:t>periodā pieejamo ERAF līdzfinansējumu darbības programmas „Infrastruktūra un pakalpojumi” ietvaros, nozares īsteno informācijas sistēmu un elektronisko pakalpojumu attīstības projektus. LM ERAF līdzfinansētā projekta ietvaros līdz 2015.gadam izveidos konceptuāli vienotu labklājības nozares informācijas sistēmu, optimizējot arī starpresoru datu apmaiņu, t.sk. ar pašvaldībām.</w:t>
            </w:r>
          </w:p>
          <w:p w14:paraId="057D2025" w14:textId="77777777" w:rsidR="003F6F9B" w:rsidRPr="00006131" w:rsidRDefault="003F6F9B" w:rsidP="003F6F9B">
            <w:pPr>
              <w:widowControl w:val="0"/>
              <w:tabs>
                <w:tab w:val="left" w:pos="501"/>
              </w:tabs>
              <w:autoSpaceDE w:val="0"/>
              <w:autoSpaceDN w:val="0"/>
              <w:adjustRightInd w:val="0"/>
              <w:jc w:val="both"/>
              <w:rPr>
                <w:sz w:val="20"/>
                <w:lang w:val="lv-LV"/>
              </w:rPr>
            </w:pPr>
            <w:r w:rsidRPr="00006131">
              <w:rPr>
                <w:rFonts w:cs="Times New Roman"/>
                <w:sz w:val="20"/>
                <w:szCs w:val="20"/>
                <w:lang w:val="lv-LV"/>
              </w:rPr>
              <w:t>LM 2013.gada 15.maijā pieņēma Pasaules Bankas veiktā pētījuma "Latvija: kurš ir bezdarbnieks, ekonomiski neaktīvais un trūcīgais?" rezultātus. Pētījumā analizēti ilgstošā bezdarba iemesli, nabadzības slazdu iespējamība, pabalstu un darbaspēka nodokļu sakarība, īstenotie atbalsta pasākumi. Balstoties uz pētījuma rezultātiem, LM līdz 2013.gada beigām sagatavo</w:t>
            </w:r>
            <w:r w:rsidRPr="00006131">
              <w:rPr>
                <w:sz w:val="20"/>
                <w:lang w:val="lv-LV"/>
              </w:rPr>
              <w:t xml:space="preserve">s un iesniegs MK priekšlikumus sociālās drošības sistēmas </w:t>
            </w:r>
            <w:r w:rsidRPr="00006131">
              <w:rPr>
                <w:sz w:val="20"/>
                <w:lang w:val="lv-LV"/>
              </w:rPr>
              <w:lastRenderedPageBreak/>
              <w:t>pilnveidošanai. Tāpat ministrija pētījuma secinājumus izmantos politikas pasākumu pamatojumam, adresējot valstu specifiskās rekomendācijas, pilnveidojot ilgstošajiem bezdarbniekiem, bezdarbnieku grupām un sociālās atstumtības riska grupām paredzētos pasākumus, pilnveidojot darba meklēšanas atbalsta un bezdarbnieku profilēšanas sistēmu.</w:t>
            </w:r>
          </w:p>
          <w:p w14:paraId="2C46ED28" w14:textId="77777777" w:rsidR="003F6F9B" w:rsidRPr="00006131" w:rsidRDefault="003F6F9B" w:rsidP="003F6F9B">
            <w:pPr>
              <w:widowControl w:val="0"/>
              <w:tabs>
                <w:tab w:val="left" w:pos="501"/>
              </w:tabs>
              <w:autoSpaceDE w:val="0"/>
              <w:autoSpaceDN w:val="0"/>
              <w:adjustRightInd w:val="0"/>
              <w:jc w:val="both"/>
              <w:rPr>
                <w:sz w:val="20"/>
                <w:lang w:val="lv-LV"/>
              </w:rPr>
            </w:pPr>
            <w:r w:rsidRPr="00006131">
              <w:rPr>
                <w:sz w:val="20"/>
                <w:lang w:val="lv-LV"/>
              </w:rPr>
              <w:t xml:space="preserve">Valsts kancelejas administrētā Eiropas Sociālā fonda projekta „Atbalsts strukturālo reformu ieviešanai valsts pārvaldē” ietvaros 2012.gadā ir veikts pētījums par „Sākotnējās ietekmes (Ex-ante) novērtējumu par iecerētajām strukturālajām reformām profesionāla sociālā darba politikas jomā”. Pētījuma rezultātā izstrādātas rekomendācijas turpmākai darbībai institucionālās struktūras (t.sk. kompetenču un atbildības sadalījuma) un sociālā </w:t>
            </w:r>
            <w:r w:rsidRPr="00006131">
              <w:rPr>
                <w:sz w:val="20"/>
                <w:lang w:val="lv-LV"/>
              </w:rPr>
              <w:lastRenderedPageBreak/>
              <w:t>darba jomu regulējošo normatīvo aktu pilnveidošanai un darbības efektivizēšanai, rekomendācijas par nepieciešamajām izmaiņām finanšu plūsmas organizācijā, sociālo pakalpojumu un sociālās palīdzības nozarē, izglītības nozarē, pašvaldību un reģionālajā līmenī.</w:t>
            </w:r>
          </w:p>
          <w:p w14:paraId="3804D679" w14:textId="77777777" w:rsidR="003F6F9B" w:rsidRPr="00006131" w:rsidRDefault="003F6F9B" w:rsidP="003F6F9B">
            <w:pPr>
              <w:widowControl w:val="0"/>
              <w:tabs>
                <w:tab w:val="left" w:pos="501"/>
              </w:tabs>
              <w:autoSpaceDE w:val="0"/>
              <w:autoSpaceDN w:val="0"/>
              <w:adjustRightInd w:val="0"/>
              <w:jc w:val="both"/>
              <w:rPr>
                <w:sz w:val="20"/>
                <w:lang w:val="lv-LV"/>
              </w:rPr>
            </w:pPr>
            <w:r w:rsidRPr="00006131">
              <w:rPr>
                <w:sz w:val="20"/>
                <w:lang w:val="lv-LV"/>
              </w:rPr>
              <w:t>LM izstrādāto „Profesionāla sociālā darba attīstības pamatnostādņu 2014. - 2020. gadam” projekts izsludināts valsts sekretāru sanāksmē 20.06.2013.</w:t>
            </w:r>
          </w:p>
          <w:p w14:paraId="2CA4A99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440BB4B7"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1020B1AA"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rPr>
            </w:pPr>
            <w:r w:rsidRPr="00006131">
              <w:rPr>
                <w:rFonts w:cs="Times New Roman"/>
                <w:b/>
                <w:sz w:val="20"/>
                <w:szCs w:val="20"/>
                <w:lang w:val="lv-LV"/>
              </w:rPr>
              <w:t>Kritērija izpilde – 2013. gada 31. decembris</w:t>
            </w:r>
          </w:p>
        </w:tc>
      </w:tr>
      <w:tr w:rsidR="003F6F9B" w:rsidRPr="00006131" w14:paraId="79CE9258" w14:textId="77777777" w:rsidTr="00C14108">
        <w:tc>
          <w:tcPr>
            <w:tcW w:w="1932" w:type="dxa"/>
            <w:vMerge/>
            <w:shd w:val="clear" w:color="auto" w:fill="auto"/>
          </w:tcPr>
          <w:p w14:paraId="015B5A8C"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28AD531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1C58CBC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158F8341"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a) i) Atbilst valsts nabadzības un sociālās atstumtības mazināšanas mērķim Nacionālajā reformu programmā</w:t>
            </w:r>
          </w:p>
        </w:tc>
        <w:tc>
          <w:tcPr>
            <w:tcW w:w="1134" w:type="dxa"/>
            <w:shd w:val="clear" w:color="auto" w:fill="auto"/>
          </w:tcPr>
          <w:p w14:paraId="3DAB158A"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676624D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549F2145"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NRP noteikti galvenie politikas virzieni un pasākumi nabadzības līmeņa mazināšanai:</w:t>
            </w:r>
          </w:p>
          <w:p w14:paraId="77CC288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1) ienākumu nevienlīdzības samazināšana. Pasākumu mērķis ir samazināt nodokļu slogu ekonomiski aktīviem </w:t>
            </w:r>
            <w:r w:rsidRPr="00006131">
              <w:rPr>
                <w:rFonts w:cs="Times New Roman"/>
                <w:sz w:val="20"/>
                <w:szCs w:val="20"/>
                <w:lang w:val="lv-LV"/>
              </w:rPr>
              <w:lastRenderedPageBreak/>
              <w:t>iedzīvotājiem un augstam nabadzības riskam pakļautām iedzīvotāju grupām (īpaši ģimenēm ar bērniem un zemāk atalgotiem strādājošajiem);</w:t>
            </w:r>
          </w:p>
          <w:p w14:paraId="6E3AF84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 nabadzības un sociālās atstumtības riskam pakļauto personu līdzdalības darba tirgū veicināšana,</w:t>
            </w:r>
          </w:p>
          <w:p w14:paraId="6753180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3) diskriminācijas draudu un stereotipu mazināšana, kā arī pilsoniskās līdzdalības veicināšana.</w:t>
            </w:r>
          </w:p>
        </w:tc>
      </w:tr>
      <w:tr w:rsidR="003F6F9B" w:rsidRPr="00006131" w14:paraId="45CF25DD" w14:textId="77777777" w:rsidTr="00C14108">
        <w:tc>
          <w:tcPr>
            <w:tcW w:w="1932" w:type="dxa"/>
            <w:vMerge/>
            <w:shd w:val="clear" w:color="auto" w:fill="auto"/>
          </w:tcPr>
          <w:p w14:paraId="04D14231"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6AE50DF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7055B77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36C1817"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a) ii) Paredz iesaistīt attiecīgās ieinteresētās puses</w:t>
            </w:r>
          </w:p>
        </w:tc>
        <w:tc>
          <w:tcPr>
            <w:tcW w:w="1134" w:type="dxa"/>
            <w:shd w:val="clear" w:color="auto" w:fill="auto"/>
          </w:tcPr>
          <w:p w14:paraId="04E4E554"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5C3E791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63B9572D"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Ieinteresēto pušu iesaistei izveidoti šādi mehānismi:</w:t>
            </w:r>
          </w:p>
          <w:p w14:paraId="58524D09"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1) lai nodrošinātu strukturālās reformas valsts pārvaldē, veicinātu atklātu budžeta veidošanu, administratīvā sloga mazināšanu, ekonomikas stimulēšanu un dialoga veidošanu ar sociālajiem un sadarbības partneriem, ar Ministru prezidenta 2012.gada 2.janvāra rīkojumu Nr.1 izveidota Reformu vadības grupa,</w:t>
            </w:r>
          </w:p>
          <w:p w14:paraId="68623D7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2) Nacionālā trīspusējās sadarbības padome (NTSP) un tās apakšpadomes koordinē un organizē trīspusējo sociālo dialogu starp darba devēju organizācijām, valsts institūcijām un arodbiedrībām, lai saskaņotu šo organizāciju intereses sociālajos un ekonomiskajos jautājumos, </w:t>
            </w:r>
          </w:p>
          <w:p w14:paraId="1BDDE1D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3) lai veiktu sociālās iekļaušanas politikas īstenošanas, pārraudzības un pilnveidošanas koordināciju, ar labklājības ministra 2007.gada 26.februāra rīkojumu Nr.25 izveidota Sociālās iekļaušanas politikas koordinācijas komiteja. Šīs komitejas ietvaros darbojas pārstāvji no nozaru ministrijām, nevalstiskajām organizācijām, kuras pārstāv nabadzības un sociālās atstumtības riskam pakļauto grupu intereses (cilvēkus ar invaliditāti, bezpajumtniekus, bērnus, seniorus u.c.), pašvaldību plānošanas reģioniem, Centrālās </w:t>
            </w:r>
            <w:r w:rsidRPr="00006131">
              <w:rPr>
                <w:rFonts w:cs="Times New Roman"/>
                <w:sz w:val="20"/>
                <w:szCs w:val="20"/>
                <w:lang w:val="lv-LV"/>
              </w:rPr>
              <w:lastRenderedPageBreak/>
              <w:t>statistikas pārvaldes, kā arī sociālie partneri (arodbiedrību un darba devēju pārstāvji).</w:t>
            </w:r>
          </w:p>
          <w:p w14:paraId="2A2DD17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4) 06.07.2004. MK noteikumi Nr.585 "Kārtība, kādā MK saskaņo ar pašvaldībām jautājumus, kas skar pašvaldību intereses" nosaka kārtību, kādā MK katru gadu pirms saimnieciskā gada sākuma vienojas ar pašvaldībām par jautājumiem saistībā ar pašvaldību darbību.</w:t>
            </w:r>
          </w:p>
          <w:p w14:paraId="3ACAA73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5) Sabiedrības līdzdalība un sadarbība valsts pārvaldē ir viens no galvenajiem valsts pārvaldes attīstības politikas virzieniem, kas noteikts 2008.gada maijā apstiprinātajās "Valsts pārvaldes attīstības politikas pamatnostādnēs 2008.–2013.gadam. Labāka pārvaldība: pārvaldes kvalitāte un efektivitāte". Sabiedrības līdzdalības kārtību attīstības plānošanas procesā nosaka MK 25.08.2009. noteikumi Nr.970. Savukārt MK 07.04.2009. </w:t>
            </w:r>
            <w:r w:rsidRPr="00006131">
              <w:rPr>
                <w:rFonts w:cs="Times New Roman"/>
                <w:sz w:val="20"/>
                <w:szCs w:val="20"/>
                <w:lang w:val="lv-LV"/>
              </w:rPr>
              <w:lastRenderedPageBreak/>
              <w:t>noteikumi Nr.300 „Ministru kabineta kārtības rullis” nosaka ieinteresēto pušu iesaistes kārtību Ministru kabinetā izskatāmo dokumentu saskaņošanas procesā.</w:t>
            </w:r>
          </w:p>
          <w:p w14:paraId="0B7CC32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6) ar labklājības ministres 04.04.2013. rīkojumu Nr.24 (</w:t>
            </w:r>
            <w:hyperlink r:id="rId59" w:history="1">
              <w:r w:rsidRPr="00006131">
                <w:rPr>
                  <w:rStyle w:val="Hyperlink"/>
                  <w:rFonts w:cs="Times New Roman"/>
                  <w:color w:val="auto"/>
                  <w:sz w:val="20"/>
                  <w:szCs w:val="20"/>
                  <w:lang w:val="lv-LV"/>
                </w:rPr>
                <w:t>http://mail.lm.gov.lv/web/library.nsf</w:t>
              </w:r>
            </w:hyperlink>
            <w:r w:rsidRPr="00006131">
              <w:rPr>
                <w:rFonts w:cs="Times New Roman"/>
                <w:sz w:val="20"/>
                <w:szCs w:val="20"/>
                <w:lang w:val="lv-LV"/>
              </w:rPr>
              <w:t>) izveidota darba grupa nabadzības, sociālās atstumtības un nevienlīdzības mazināšanas priekšlikumu izstrādei. Darba grupu veido ministriju, Saeimas un Pārresoru koordinācijas centra pārstāvji. Grupas uzdevums ir līdz 2013.gada 1.septembrim izstrādāt priekšlikumus 2014.-2015.gadā īstenojamiem pasākumiem, kā arī par laikā līdz 2020.gadam veicamiem pasākumiem, lai sasniegtu Latvijas NRP noteikto nabadzības līmeņa samazināšanas mērķi.</w:t>
            </w:r>
          </w:p>
          <w:p w14:paraId="4C57FD3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669A3AD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b/>
                <w:sz w:val="20"/>
                <w:szCs w:val="20"/>
                <w:lang w:val="lv-LV"/>
              </w:rPr>
              <w:t>Kritērija izpilde – izpildīts.</w:t>
            </w:r>
          </w:p>
        </w:tc>
      </w:tr>
      <w:tr w:rsidR="003F6F9B" w:rsidRPr="00006131" w14:paraId="5657F878" w14:textId="77777777" w:rsidTr="00C14108">
        <w:tc>
          <w:tcPr>
            <w:tcW w:w="1932" w:type="dxa"/>
            <w:vMerge/>
            <w:shd w:val="clear" w:color="auto" w:fill="auto"/>
          </w:tcPr>
          <w:p w14:paraId="36EC6321"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25A3CCA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17EE9FC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38733901"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 xml:space="preserve">b) Pēc atbilstīga lūguma </w:t>
            </w:r>
            <w:r w:rsidRPr="00006131">
              <w:rPr>
                <w:rFonts w:cs="Times New Roman"/>
                <w:sz w:val="20"/>
                <w:szCs w:val="20"/>
                <w:lang w:val="lv-LV"/>
              </w:rPr>
              <w:lastRenderedPageBreak/>
              <w:t>un vajadzības gadījumā attiecīgās ieinteresētās puses var saņemt palīdzību saistībā ar projektu pieteikumu iesniegšanu un izvēlēto projektu īstenošanu un pārvaldību</w:t>
            </w:r>
          </w:p>
        </w:tc>
        <w:tc>
          <w:tcPr>
            <w:tcW w:w="1134" w:type="dxa"/>
            <w:shd w:val="clear" w:color="auto" w:fill="auto"/>
          </w:tcPr>
          <w:p w14:paraId="375EB44E"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lastRenderedPageBreak/>
              <w:t xml:space="preserve">Nav </w:t>
            </w:r>
            <w:r w:rsidRPr="00006131">
              <w:rPr>
                <w:rFonts w:cs="Times New Roman"/>
                <w:sz w:val="20"/>
                <w:szCs w:val="20"/>
                <w:lang w:val="lv-LV"/>
              </w:rPr>
              <w:lastRenderedPageBreak/>
              <w:t>izpildīts</w:t>
            </w:r>
          </w:p>
        </w:tc>
        <w:tc>
          <w:tcPr>
            <w:tcW w:w="2409" w:type="dxa"/>
            <w:vMerge/>
            <w:shd w:val="clear" w:color="auto" w:fill="auto"/>
          </w:tcPr>
          <w:p w14:paraId="4737DF1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45774004"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 xml:space="preserve">ES fondu vadībā iesaistīto </w:t>
            </w:r>
            <w:r w:rsidRPr="00006131">
              <w:rPr>
                <w:rFonts w:cs="Times New Roman"/>
                <w:sz w:val="20"/>
                <w:szCs w:val="20"/>
                <w:lang w:val="lv-LV"/>
              </w:rPr>
              <w:lastRenderedPageBreak/>
              <w:t>institūciju atbildība noteikta Koncepcijā par Eiropas Reģionālās attīstības fonda, Eiropas Sociālā fonda, Kohēzijas fonda, Eiropas Lauksaimniecības fonda lauku attīstībai un Eiropas Jūrlietu un zivsaimniecības fonda institucionālo sistēmu 2014. – 2020.gadā Latvijā. Koncepcija tika apstiprināta MK 2013. gada 4. jūnija sēdē.</w:t>
            </w:r>
          </w:p>
          <w:p w14:paraId="0ADFA330" w14:textId="07809475"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201</w:t>
            </w:r>
            <w:r w:rsidR="003423D3">
              <w:rPr>
                <w:rFonts w:cs="Times New Roman"/>
                <w:sz w:val="20"/>
                <w:szCs w:val="20"/>
                <w:lang w:val="lv-LV"/>
              </w:rPr>
              <w:t>4</w:t>
            </w:r>
            <w:r w:rsidRPr="00006131">
              <w:rPr>
                <w:rFonts w:cs="Times New Roman"/>
                <w:sz w:val="20"/>
                <w:szCs w:val="20"/>
                <w:lang w:val="lv-LV"/>
              </w:rPr>
              <w:t xml:space="preserve">. gada </w:t>
            </w:r>
            <w:r w:rsidR="003423D3">
              <w:rPr>
                <w:rFonts w:cs="Times New Roman"/>
                <w:sz w:val="20"/>
                <w:szCs w:val="20"/>
                <w:lang w:val="lv-LV"/>
              </w:rPr>
              <w:t>janvāra</w:t>
            </w:r>
            <w:r w:rsidR="003423D3" w:rsidRPr="00006131">
              <w:rPr>
                <w:rFonts w:cs="Times New Roman"/>
                <w:sz w:val="20"/>
                <w:szCs w:val="20"/>
                <w:lang w:val="lv-LV"/>
              </w:rPr>
              <w:t xml:space="preserve"> </w:t>
            </w:r>
            <w:r w:rsidRPr="00006131">
              <w:rPr>
                <w:rFonts w:cs="Times New Roman"/>
                <w:sz w:val="20"/>
                <w:szCs w:val="20"/>
                <w:lang w:val="lv-LV"/>
              </w:rPr>
              <w:t xml:space="preserve">sākumā FM plānot iesniegt MK informatīvo ziņojumu par ES KP fondu vadības kontroles sistēmu 2014. – 2020. gada plānošanas periodā. Informatīvajā ziņojumā tiks iekļauta informācija par sistēmu kā projekta pieteicējam būs iespējams saņemt nepieciešamo palīdzību un informāciju par pieteikuma iesniegšanu, projekta īstenošanu un pārvaldību. Vēlāk šī informācija tiks atspoguļota gan Vadības un kontroles sistēmas </w:t>
            </w:r>
            <w:r w:rsidRPr="00006131">
              <w:rPr>
                <w:rFonts w:cs="Times New Roman"/>
                <w:sz w:val="20"/>
                <w:szCs w:val="20"/>
                <w:lang w:val="lv-LV"/>
              </w:rPr>
              <w:lastRenderedPageBreak/>
              <w:t>aprakstā, gan arī ES fondu vadības likumā.</w:t>
            </w:r>
          </w:p>
          <w:p w14:paraId="408411B9"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25A8C345"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rPr>
            </w:pPr>
            <w:r w:rsidRPr="00006131">
              <w:rPr>
                <w:rFonts w:cs="Times New Roman"/>
                <w:b/>
                <w:sz w:val="20"/>
                <w:szCs w:val="20"/>
                <w:lang w:val="lv-LV"/>
              </w:rPr>
              <w:t>Kritērija izpildes termiņš - 2013. gada 17. decembris</w:t>
            </w:r>
          </w:p>
        </w:tc>
      </w:tr>
      <w:tr w:rsidR="003F6F9B" w:rsidRPr="00006131" w14:paraId="336ED1E8" w14:textId="77777777" w:rsidTr="00C14108">
        <w:tc>
          <w:tcPr>
            <w:tcW w:w="1932" w:type="dxa"/>
            <w:vMerge w:val="restart"/>
            <w:shd w:val="clear" w:color="auto" w:fill="auto"/>
          </w:tcPr>
          <w:p w14:paraId="07E3FB99" w14:textId="77777777" w:rsidR="003F6F9B" w:rsidRPr="00006131" w:rsidRDefault="003F6F9B" w:rsidP="003F6F9B">
            <w:pPr>
              <w:suppressAutoHyphens/>
              <w:contextualSpacing/>
              <w:rPr>
                <w:rFonts w:cs="Times New Roman"/>
                <w:sz w:val="20"/>
                <w:szCs w:val="20"/>
                <w:lang w:val="lv-LV"/>
              </w:rPr>
            </w:pPr>
            <w:r w:rsidRPr="00006131">
              <w:rPr>
                <w:rFonts w:cs="Times New Roman"/>
                <w:sz w:val="20"/>
                <w:szCs w:val="20"/>
                <w:lang w:val="lv-LV"/>
              </w:rPr>
              <w:lastRenderedPageBreak/>
              <w:t>10.2. Pastāv stratēģiska politikas sistēma romu iekļaušanai.</w:t>
            </w:r>
          </w:p>
        </w:tc>
        <w:tc>
          <w:tcPr>
            <w:tcW w:w="1796" w:type="dxa"/>
            <w:vMerge w:val="restart"/>
            <w:shd w:val="clear" w:color="auto" w:fill="auto"/>
          </w:tcPr>
          <w:p w14:paraId="5037D48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7.Nodarbinātība, darbaspēka mobilitāte un sociālā iekļaušana (KM, LM).</w:t>
            </w:r>
          </w:p>
          <w:p w14:paraId="08E2195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64F3CD17" w14:textId="77777777" w:rsidR="003F6F9B" w:rsidRPr="00006131" w:rsidRDefault="003F6F9B" w:rsidP="003F6F9B">
            <w:pPr>
              <w:widowControl w:val="0"/>
              <w:tabs>
                <w:tab w:val="left" w:pos="501"/>
              </w:tabs>
              <w:autoSpaceDE w:val="0"/>
              <w:autoSpaceDN w:val="0"/>
              <w:adjustRightInd w:val="0"/>
              <w:contextualSpacing/>
              <w:rPr>
                <w:rFonts w:cs="Times New Roman"/>
                <w:b/>
                <w:sz w:val="20"/>
                <w:szCs w:val="20"/>
                <w:lang w:val="lv-LV"/>
              </w:rPr>
            </w:pPr>
            <w:r w:rsidRPr="00006131">
              <w:rPr>
                <w:rFonts w:cs="Times New Roman"/>
                <w:sz w:val="20"/>
                <w:szCs w:val="20"/>
                <w:lang w:val="lv-LV"/>
              </w:rPr>
              <w:t>8.Izglītība, prasmes un mūžizglītība (IZM)</w:t>
            </w:r>
          </w:p>
        </w:tc>
        <w:tc>
          <w:tcPr>
            <w:tcW w:w="1417" w:type="dxa"/>
            <w:vMerge w:val="restart"/>
            <w:shd w:val="clear" w:color="auto" w:fill="auto"/>
          </w:tcPr>
          <w:p w14:paraId="780FD00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11ADAE16"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a) Romu iekļaušanas stratēģija:</w:t>
            </w:r>
          </w:p>
          <w:p w14:paraId="4EFC455A"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i) sasniedzamie mērķi</w:t>
            </w:r>
          </w:p>
        </w:tc>
        <w:tc>
          <w:tcPr>
            <w:tcW w:w="1134" w:type="dxa"/>
            <w:shd w:val="clear" w:color="auto" w:fill="auto"/>
          </w:tcPr>
          <w:p w14:paraId="3EFD72D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vMerge w:val="restart"/>
            <w:shd w:val="clear" w:color="auto" w:fill="auto"/>
          </w:tcPr>
          <w:p w14:paraId="1C2BD0E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Nacionālās identitātes, pilsoniskās sabiedrības un integrācijas politikas pamatnostādnēs 2012 – 2018.gadam (apstiprinātas ar MK 2011.gada 20.oktobra rīkojumu Nr.542, pieejams - </w:t>
            </w:r>
            <w:hyperlink r:id="rId60" w:history="1">
              <w:r w:rsidRPr="00006131">
                <w:rPr>
                  <w:rStyle w:val="Hyperlink"/>
                  <w:rFonts w:cs="Times New Roman"/>
                  <w:color w:val="auto"/>
                  <w:sz w:val="20"/>
                  <w:szCs w:val="20"/>
                  <w:lang w:val="lv-LV"/>
                </w:rPr>
                <w:t>http://polsis.mk.gov.lv/LoadAtt/file2301.doc</w:t>
              </w:r>
            </w:hyperlink>
            <w:r w:rsidRPr="00006131">
              <w:rPr>
                <w:rFonts w:cs="Times New Roman"/>
                <w:sz w:val="20"/>
                <w:szCs w:val="20"/>
                <w:lang w:val="lv-LV"/>
              </w:rPr>
              <w:t>)</w:t>
            </w:r>
          </w:p>
        </w:tc>
        <w:tc>
          <w:tcPr>
            <w:tcW w:w="2835" w:type="dxa"/>
            <w:vMerge w:val="restart"/>
            <w:shd w:val="clear" w:color="auto" w:fill="auto"/>
          </w:tcPr>
          <w:p w14:paraId="57FA71E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Nacionālās politikas pasākumu kopums romu integrācijai ietverti attīstības plānošanas dokumentā - Nacionālās identitātes, pilsoniskās sabiedrības un integrācijas politikas pamatnostādnēs 2012 – 2018.gadam (apstiprinātas ar MK 2011.gada 20.oktobra rīkojumu Nr.542).</w:t>
            </w:r>
          </w:p>
          <w:p w14:paraId="3DF197E5"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785CFD4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Izveidota Romu integrācijas politikas īstenošanas konsultatīvā padome (Kultūras Ministrijas 24.08.2012. rīkojums Nr.6-1-205), kurā ir iekļauti romu organizāciju pārstāvji, atbildīgo ministriju pārstāvji, pašvaldību iestāžu pārstāvji un citi eksperti. 19.09.2012. notika šīs padomes pirmā sēde.</w:t>
            </w:r>
          </w:p>
          <w:p w14:paraId="226CE1B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461BCC0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Konkursu projektu „Atbalsts romu kopienas līdzdalības veicināšanai” ietvaros atbalstīti romu nevalstiskā organizācijas, lai veicinātu romu tiesību aizsardzību un iesaistīšanu darba tirgū. Projekti paredz paplašināt sadarbības veidus starp romu kopienu un pašvaldību iestādēm un darba devējiem.</w:t>
            </w:r>
          </w:p>
        </w:tc>
      </w:tr>
      <w:tr w:rsidR="003F6F9B" w:rsidRPr="00006131" w14:paraId="10272CDD" w14:textId="77777777" w:rsidTr="00C14108">
        <w:tc>
          <w:tcPr>
            <w:tcW w:w="1932" w:type="dxa"/>
            <w:vMerge/>
            <w:shd w:val="clear" w:color="auto" w:fill="auto"/>
          </w:tcPr>
          <w:p w14:paraId="3D776EF3"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29E82690" w14:textId="77777777" w:rsidR="003F6F9B" w:rsidRPr="00006131" w:rsidRDefault="003F6F9B" w:rsidP="003F6F9B">
            <w:pPr>
              <w:widowControl w:val="0"/>
              <w:tabs>
                <w:tab w:val="left" w:pos="501"/>
              </w:tabs>
              <w:autoSpaceDE w:val="0"/>
              <w:autoSpaceDN w:val="0"/>
              <w:adjustRightInd w:val="0"/>
              <w:contextualSpacing/>
              <w:rPr>
                <w:rFonts w:cs="Times New Roman"/>
                <w:b/>
                <w:sz w:val="20"/>
                <w:szCs w:val="20"/>
                <w:lang w:val="lv-LV"/>
              </w:rPr>
            </w:pPr>
          </w:p>
        </w:tc>
        <w:tc>
          <w:tcPr>
            <w:tcW w:w="1417" w:type="dxa"/>
            <w:vMerge/>
            <w:shd w:val="clear" w:color="auto" w:fill="auto"/>
          </w:tcPr>
          <w:p w14:paraId="4A1C245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34AA5EF7"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 identificēti nelabvēlīgie mikroreģioni vai izolētās apkaimes</w:t>
            </w:r>
          </w:p>
        </w:tc>
        <w:tc>
          <w:tcPr>
            <w:tcW w:w="1134" w:type="dxa"/>
            <w:shd w:val="clear" w:color="auto" w:fill="auto"/>
          </w:tcPr>
          <w:p w14:paraId="070A0945"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27123FE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0229943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7525A0FB" w14:textId="77777777" w:rsidTr="00C14108">
        <w:tc>
          <w:tcPr>
            <w:tcW w:w="1932" w:type="dxa"/>
            <w:vMerge/>
            <w:shd w:val="clear" w:color="auto" w:fill="auto"/>
          </w:tcPr>
          <w:p w14:paraId="49F0E6F0"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39D86F10" w14:textId="77777777" w:rsidR="003F6F9B" w:rsidRPr="00006131" w:rsidRDefault="003F6F9B" w:rsidP="003F6F9B">
            <w:pPr>
              <w:widowControl w:val="0"/>
              <w:tabs>
                <w:tab w:val="left" w:pos="501"/>
              </w:tabs>
              <w:autoSpaceDE w:val="0"/>
              <w:autoSpaceDN w:val="0"/>
              <w:adjustRightInd w:val="0"/>
              <w:contextualSpacing/>
              <w:rPr>
                <w:rFonts w:cs="Times New Roman"/>
                <w:b/>
                <w:sz w:val="20"/>
                <w:szCs w:val="20"/>
                <w:lang w:val="lv-LV"/>
              </w:rPr>
            </w:pPr>
          </w:p>
        </w:tc>
        <w:tc>
          <w:tcPr>
            <w:tcW w:w="1417" w:type="dxa"/>
            <w:vMerge/>
            <w:shd w:val="clear" w:color="auto" w:fill="auto"/>
          </w:tcPr>
          <w:p w14:paraId="3F29858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36F4D8F9"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iii) uzraudzības metodes</w:t>
            </w:r>
          </w:p>
        </w:tc>
        <w:tc>
          <w:tcPr>
            <w:tcW w:w="1134" w:type="dxa"/>
            <w:shd w:val="clear" w:color="auto" w:fill="auto"/>
          </w:tcPr>
          <w:p w14:paraId="6A349A20"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7F09BD6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33B30077"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03A7CD11" w14:textId="77777777" w:rsidTr="00C14108">
        <w:tc>
          <w:tcPr>
            <w:tcW w:w="1932" w:type="dxa"/>
            <w:vMerge/>
            <w:shd w:val="clear" w:color="auto" w:fill="auto"/>
          </w:tcPr>
          <w:p w14:paraId="3F9DAF86"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1F6388B7" w14:textId="77777777" w:rsidR="003F6F9B" w:rsidRPr="00006131" w:rsidRDefault="003F6F9B" w:rsidP="003F6F9B">
            <w:pPr>
              <w:widowControl w:val="0"/>
              <w:tabs>
                <w:tab w:val="left" w:pos="501"/>
              </w:tabs>
              <w:autoSpaceDE w:val="0"/>
              <w:autoSpaceDN w:val="0"/>
              <w:adjustRightInd w:val="0"/>
              <w:contextualSpacing/>
              <w:rPr>
                <w:rFonts w:cs="Times New Roman"/>
                <w:b/>
                <w:sz w:val="20"/>
                <w:szCs w:val="20"/>
                <w:lang w:val="lv-LV"/>
              </w:rPr>
            </w:pPr>
          </w:p>
        </w:tc>
        <w:tc>
          <w:tcPr>
            <w:tcW w:w="1417" w:type="dxa"/>
            <w:vMerge/>
            <w:shd w:val="clear" w:color="auto" w:fill="auto"/>
          </w:tcPr>
          <w:p w14:paraId="4880909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073724CF"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iv) īstenota un uzraudzīta dialogā ar romu pilsonisko sabiedrību</w:t>
            </w:r>
          </w:p>
        </w:tc>
        <w:tc>
          <w:tcPr>
            <w:tcW w:w="1134" w:type="dxa"/>
            <w:shd w:val="clear" w:color="auto" w:fill="auto"/>
          </w:tcPr>
          <w:p w14:paraId="698BBEA9"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311E52B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7357A02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1795F5F4" w14:textId="77777777" w:rsidTr="00C14108">
        <w:tc>
          <w:tcPr>
            <w:tcW w:w="1932" w:type="dxa"/>
            <w:vMerge/>
            <w:shd w:val="clear" w:color="auto" w:fill="auto"/>
          </w:tcPr>
          <w:p w14:paraId="5772B102"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65FD7D87" w14:textId="77777777" w:rsidR="003F6F9B" w:rsidRPr="00006131" w:rsidRDefault="003F6F9B" w:rsidP="003F6F9B">
            <w:pPr>
              <w:widowControl w:val="0"/>
              <w:tabs>
                <w:tab w:val="left" w:pos="501"/>
              </w:tabs>
              <w:autoSpaceDE w:val="0"/>
              <w:autoSpaceDN w:val="0"/>
              <w:adjustRightInd w:val="0"/>
              <w:contextualSpacing/>
              <w:rPr>
                <w:rFonts w:cs="Times New Roman"/>
                <w:b/>
                <w:sz w:val="20"/>
                <w:szCs w:val="20"/>
                <w:lang w:val="lv-LV"/>
              </w:rPr>
            </w:pPr>
          </w:p>
        </w:tc>
        <w:tc>
          <w:tcPr>
            <w:tcW w:w="1417" w:type="dxa"/>
            <w:vMerge/>
            <w:shd w:val="clear" w:color="auto" w:fill="auto"/>
          </w:tcPr>
          <w:p w14:paraId="48C5A22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60EA5A2E"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b) palīdzība saistībā ar projektu pieteikumu iesniegšanu un izvēlēto projektu īstenošanu un pārvaldību.</w:t>
            </w:r>
          </w:p>
        </w:tc>
        <w:tc>
          <w:tcPr>
            <w:tcW w:w="1134" w:type="dxa"/>
            <w:shd w:val="clear" w:color="auto" w:fill="auto"/>
          </w:tcPr>
          <w:p w14:paraId="19927067"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21EEE32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648D30C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270A3987" w14:textId="77777777" w:rsidTr="00C14108">
        <w:tc>
          <w:tcPr>
            <w:tcW w:w="1932" w:type="dxa"/>
            <w:vMerge w:val="restart"/>
            <w:tcBorders>
              <w:top w:val="single" w:sz="4" w:space="0" w:color="auto"/>
              <w:left w:val="single" w:sz="4" w:space="0" w:color="auto"/>
              <w:bottom w:val="single" w:sz="4" w:space="0" w:color="auto"/>
              <w:right w:val="single" w:sz="4" w:space="0" w:color="auto"/>
            </w:tcBorders>
            <w:hideMark/>
          </w:tcPr>
          <w:p w14:paraId="6F093E12" w14:textId="77777777" w:rsidR="003F6F9B" w:rsidRPr="00006131" w:rsidRDefault="003F6F9B" w:rsidP="003F6F9B">
            <w:pPr>
              <w:suppressAutoHyphens/>
              <w:contextualSpacing/>
              <w:rPr>
                <w:rFonts w:cs="Times New Roman"/>
                <w:sz w:val="20"/>
                <w:szCs w:val="20"/>
                <w:lang w:val="lv-LV" w:eastAsia="en-US"/>
              </w:rPr>
            </w:pPr>
            <w:r w:rsidRPr="00006131">
              <w:rPr>
                <w:rFonts w:cs="Times New Roman"/>
                <w:sz w:val="20"/>
                <w:szCs w:val="20"/>
                <w:lang w:val="lv-LV" w:eastAsia="en-US"/>
              </w:rPr>
              <w:lastRenderedPageBreak/>
              <w:t>10.3. Veselības aizsardzība: pastāv veselības aizsardzības stratēģiska politikas sistēma, kas atbilst LESD 168. panta darbības jomai un kurā nodrošināta ekonomiskā ilgtspēja.</w:t>
            </w:r>
          </w:p>
        </w:tc>
        <w:tc>
          <w:tcPr>
            <w:tcW w:w="1796" w:type="dxa"/>
            <w:vMerge w:val="restart"/>
            <w:tcBorders>
              <w:top w:val="single" w:sz="4" w:space="0" w:color="auto"/>
              <w:left w:val="single" w:sz="4" w:space="0" w:color="auto"/>
              <w:bottom w:val="single" w:sz="4" w:space="0" w:color="auto"/>
              <w:right w:val="single" w:sz="4" w:space="0" w:color="auto"/>
            </w:tcBorders>
            <w:hideMark/>
          </w:tcPr>
          <w:p w14:paraId="509F2DB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eastAsia="en-US"/>
              </w:rPr>
            </w:pPr>
            <w:r w:rsidRPr="00006131">
              <w:rPr>
                <w:rFonts w:cs="Times New Roman"/>
                <w:sz w:val="20"/>
                <w:szCs w:val="20"/>
                <w:lang w:val="lv-LV" w:eastAsia="en-US"/>
              </w:rPr>
              <w:t>Nodarbinātība, darbaspēka mobilitāte un sociālā iekļaušana</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05AA15B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eastAsia="en-US"/>
              </w:rPr>
            </w:pPr>
            <w:r w:rsidRPr="00006131">
              <w:rPr>
                <w:rFonts w:cs="Times New Roman"/>
                <w:sz w:val="20"/>
                <w:szCs w:val="20"/>
                <w:lang w:val="lv-LV" w:eastAsia="en-US"/>
              </w:rPr>
              <w:t>Daļēji izpildīts</w:t>
            </w:r>
          </w:p>
        </w:tc>
        <w:tc>
          <w:tcPr>
            <w:tcW w:w="2175" w:type="dxa"/>
            <w:tcBorders>
              <w:top w:val="single" w:sz="4" w:space="0" w:color="auto"/>
              <w:left w:val="single" w:sz="4" w:space="0" w:color="auto"/>
              <w:bottom w:val="single" w:sz="4" w:space="0" w:color="auto"/>
              <w:right w:val="single" w:sz="4" w:space="0" w:color="auto"/>
            </w:tcBorders>
            <w:hideMark/>
          </w:tcPr>
          <w:p w14:paraId="690F9220" w14:textId="77777777" w:rsidR="003F6F9B" w:rsidRPr="00006131" w:rsidRDefault="003F6F9B" w:rsidP="003F6F9B">
            <w:pPr>
              <w:widowControl w:val="0"/>
              <w:numPr>
                <w:ilvl w:val="1"/>
                <w:numId w:val="19"/>
              </w:numPr>
              <w:tabs>
                <w:tab w:val="left" w:pos="256"/>
              </w:tabs>
              <w:ind w:left="27" w:firstLine="0"/>
              <w:contextualSpacing/>
              <w:rPr>
                <w:rFonts w:cs="Times New Roman"/>
                <w:sz w:val="20"/>
                <w:szCs w:val="20"/>
                <w:lang w:val="lv-LV" w:eastAsia="en-US"/>
              </w:rPr>
            </w:pPr>
            <w:r w:rsidRPr="00006131">
              <w:rPr>
                <w:rFonts w:cs="Times New Roman"/>
                <w:sz w:val="20"/>
                <w:szCs w:val="20"/>
                <w:lang w:val="lv-LV" w:eastAsia="en-US"/>
              </w:rPr>
              <w:t>Veselības aizsardzības stratēģiska politikas ietvars, ar:</w:t>
            </w:r>
          </w:p>
          <w:p w14:paraId="1565B982" w14:textId="77777777" w:rsidR="003F6F9B" w:rsidRPr="00006131" w:rsidRDefault="003F6F9B" w:rsidP="003F6F9B">
            <w:pPr>
              <w:pStyle w:val="Tiret0"/>
              <w:numPr>
                <w:ilvl w:val="2"/>
                <w:numId w:val="20"/>
              </w:numPr>
              <w:tabs>
                <w:tab w:val="left" w:pos="256"/>
              </w:tabs>
              <w:spacing w:before="0" w:after="0"/>
              <w:ind w:left="27" w:firstLine="0"/>
              <w:contextualSpacing/>
              <w:jc w:val="left"/>
              <w:rPr>
                <w:sz w:val="20"/>
                <w:szCs w:val="20"/>
                <w:lang w:val="lv-LV"/>
              </w:rPr>
            </w:pPr>
            <w:r w:rsidRPr="00006131">
              <w:rPr>
                <w:sz w:val="20"/>
                <w:szCs w:val="20"/>
                <w:lang w:val="lv-LV" w:eastAsia="lv-LV"/>
              </w:rPr>
              <w:t>Pasākumiem, lai uzlabotu piekļuvi veselības aprūpes pakalpojumiem</w:t>
            </w:r>
          </w:p>
        </w:tc>
        <w:tc>
          <w:tcPr>
            <w:tcW w:w="1134" w:type="dxa"/>
            <w:tcBorders>
              <w:top w:val="single" w:sz="4" w:space="0" w:color="auto"/>
              <w:left w:val="single" w:sz="4" w:space="0" w:color="auto"/>
              <w:bottom w:val="single" w:sz="4" w:space="0" w:color="auto"/>
              <w:right w:val="single" w:sz="4" w:space="0" w:color="auto"/>
            </w:tcBorders>
            <w:hideMark/>
          </w:tcPr>
          <w:p w14:paraId="7A8A689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eastAsia="en-US"/>
              </w:rPr>
            </w:pPr>
            <w:r w:rsidRPr="00006131">
              <w:rPr>
                <w:rFonts w:cs="Times New Roman"/>
                <w:sz w:val="20"/>
                <w:szCs w:val="20"/>
                <w:lang w:val="lv-LV" w:eastAsia="en-US"/>
              </w:rPr>
              <w:t>Nav izpildīts</w:t>
            </w:r>
          </w:p>
        </w:tc>
        <w:tc>
          <w:tcPr>
            <w:tcW w:w="2409" w:type="dxa"/>
            <w:vMerge w:val="restart"/>
            <w:tcBorders>
              <w:top w:val="single" w:sz="4" w:space="0" w:color="auto"/>
              <w:left w:val="single" w:sz="4" w:space="0" w:color="auto"/>
              <w:bottom w:val="single" w:sz="4" w:space="0" w:color="auto"/>
              <w:right w:val="single" w:sz="4" w:space="0" w:color="auto"/>
            </w:tcBorders>
          </w:tcPr>
          <w:p w14:paraId="2ADA99A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eastAsia="en-US"/>
              </w:rPr>
            </w:pPr>
          </w:p>
        </w:tc>
        <w:tc>
          <w:tcPr>
            <w:tcW w:w="2835" w:type="dxa"/>
            <w:tcBorders>
              <w:top w:val="single" w:sz="4" w:space="0" w:color="auto"/>
              <w:left w:val="single" w:sz="4" w:space="0" w:color="auto"/>
              <w:bottom w:val="single" w:sz="4" w:space="0" w:color="auto"/>
              <w:right w:val="single" w:sz="4" w:space="0" w:color="auto"/>
            </w:tcBorders>
          </w:tcPr>
          <w:p w14:paraId="1F459C2C" w14:textId="6E2F48E2" w:rsidR="003F6F9B" w:rsidRPr="00006131" w:rsidRDefault="003F6F9B" w:rsidP="003F6F9B">
            <w:pPr>
              <w:widowControl w:val="0"/>
              <w:tabs>
                <w:tab w:val="left" w:pos="501"/>
              </w:tabs>
              <w:autoSpaceDE w:val="0"/>
              <w:autoSpaceDN w:val="0"/>
              <w:adjustRightInd w:val="0"/>
              <w:jc w:val="both"/>
              <w:rPr>
                <w:rFonts w:cs="Times New Roman"/>
                <w:sz w:val="20"/>
                <w:szCs w:val="20"/>
                <w:lang w:val="lv-LV" w:eastAsia="en-US"/>
              </w:rPr>
            </w:pPr>
            <w:r w:rsidRPr="00006131">
              <w:rPr>
                <w:rFonts w:cs="Times New Roman"/>
                <w:sz w:val="20"/>
                <w:szCs w:val="20"/>
                <w:lang w:val="lv-LV" w:eastAsia="en-US"/>
              </w:rPr>
              <w:t>Lai izpildītu nosacījumu, paredzēts izstrādāt „Sabiedrības veselības pamatnostādnes 2014.-2020.gadam”. Līdz 201</w:t>
            </w:r>
            <w:r w:rsidR="004B493E">
              <w:rPr>
                <w:rFonts w:cs="Times New Roman"/>
                <w:sz w:val="20"/>
                <w:szCs w:val="20"/>
                <w:lang w:val="lv-LV" w:eastAsia="en-US"/>
              </w:rPr>
              <w:t>4</w:t>
            </w:r>
            <w:r w:rsidRPr="00006131">
              <w:rPr>
                <w:rFonts w:cs="Times New Roman"/>
                <w:sz w:val="20"/>
                <w:szCs w:val="20"/>
                <w:lang w:val="lv-LV" w:eastAsia="en-US"/>
              </w:rPr>
              <w:t xml:space="preserve">.gada </w:t>
            </w:r>
            <w:r w:rsidR="004B493E">
              <w:rPr>
                <w:rFonts w:cs="Times New Roman"/>
                <w:sz w:val="20"/>
                <w:szCs w:val="20"/>
                <w:lang w:val="lv-LV" w:eastAsia="en-US"/>
              </w:rPr>
              <w:t>3</w:t>
            </w:r>
            <w:r w:rsidRPr="00006131">
              <w:rPr>
                <w:rFonts w:cs="Times New Roman"/>
                <w:sz w:val="20"/>
                <w:szCs w:val="20"/>
                <w:lang w:val="lv-LV" w:eastAsia="en-US"/>
              </w:rPr>
              <w:t>1.</w:t>
            </w:r>
            <w:r w:rsidR="004B493E">
              <w:rPr>
                <w:rFonts w:cs="Times New Roman"/>
                <w:sz w:val="20"/>
                <w:szCs w:val="20"/>
                <w:lang w:val="lv-LV" w:eastAsia="en-US"/>
              </w:rPr>
              <w:t>janvārim</w:t>
            </w:r>
            <w:r w:rsidRPr="00006131">
              <w:rPr>
                <w:rFonts w:cs="Times New Roman"/>
                <w:sz w:val="20"/>
                <w:szCs w:val="20"/>
                <w:lang w:val="lv-LV" w:eastAsia="en-US"/>
              </w:rPr>
              <w:t xml:space="preserve"> plānots izstrādāt  izvērtējumu </w:t>
            </w:r>
            <w:r w:rsidRPr="00006131">
              <w:rPr>
                <w:rFonts w:cs="Times New Roman"/>
                <w:sz w:val="20"/>
                <w:szCs w:val="20"/>
                <w:lang w:val="lv-LV"/>
              </w:rPr>
              <w:t>par sabiedrības veselības politikas līdzšinējo realizāciju, nepieciešamajām izmaiņām un atbalstāmajām jomām Latvijas Republikā līdz 2020.gadam</w:t>
            </w:r>
            <w:r w:rsidRPr="00006131">
              <w:rPr>
                <w:rFonts w:cs="Times New Roman"/>
                <w:sz w:val="20"/>
                <w:szCs w:val="20"/>
                <w:lang w:val="lv-LV" w:eastAsia="en-US"/>
              </w:rPr>
              <w:t xml:space="preserve">, kas kalpos par pamatu „Sabiedrības veselības pamatnostādņu 2014.-2020.gadam” izstrādei. Pamatnostādnes veidos stratēģisko ietvaru sabiedrības veselības politikai Latvijā laikā </w:t>
            </w:r>
            <w:r w:rsidRPr="00006131">
              <w:rPr>
                <w:rFonts w:cs="Times New Roman"/>
                <w:sz w:val="20"/>
                <w:szCs w:val="20"/>
                <w:lang w:val="lv-LV" w:eastAsia="en-US"/>
              </w:rPr>
              <w:lastRenderedPageBreak/>
              <w:t>līdz 2020.gadam, tai skaitā attiecībā uz pasākumiem, kas vērsti uz piekļuves uzlabošanu veselības aprūpes pakalpojumiem.</w:t>
            </w:r>
          </w:p>
          <w:p w14:paraId="4C850B2A"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eastAsia="en-US"/>
              </w:rPr>
            </w:pPr>
            <w:r w:rsidRPr="00006131">
              <w:rPr>
                <w:rFonts w:cs="Times New Roman"/>
                <w:b/>
                <w:sz w:val="20"/>
                <w:szCs w:val="20"/>
                <w:lang w:val="lv-LV" w:eastAsia="en-US"/>
              </w:rPr>
              <w:t>Kritērija izpilde – 01.07.2014.</w:t>
            </w:r>
          </w:p>
        </w:tc>
      </w:tr>
      <w:tr w:rsidR="003F6F9B" w:rsidRPr="00006131" w14:paraId="03E23CDB" w14:textId="77777777" w:rsidTr="00C14108">
        <w:tc>
          <w:tcPr>
            <w:tcW w:w="1932" w:type="dxa"/>
            <w:vMerge/>
            <w:tcBorders>
              <w:top w:val="single" w:sz="4" w:space="0" w:color="auto"/>
              <w:left w:val="single" w:sz="4" w:space="0" w:color="auto"/>
              <w:bottom w:val="single" w:sz="4" w:space="0" w:color="auto"/>
              <w:right w:val="single" w:sz="4" w:space="0" w:color="auto"/>
            </w:tcBorders>
            <w:vAlign w:val="center"/>
            <w:hideMark/>
          </w:tcPr>
          <w:p w14:paraId="4E4DBFC4" w14:textId="77777777" w:rsidR="003F6F9B" w:rsidRPr="00006131" w:rsidRDefault="003F6F9B" w:rsidP="003F6F9B">
            <w:pPr>
              <w:rPr>
                <w:rFonts w:cs="Times New Roman"/>
                <w:sz w:val="20"/>
                <w:szCs w:val="20"/>
                <w:lang w:val="lv-LV" w:eastAsia="en-US"/>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17C2A63C" w14:textId="77777777" w:rsidR="003F6F9B" w:rsidRPr="00006131" w:rsidRDefault="003F6F9B" w:rsidP="003F6F9B">
            <w:pPr>
              <w:rPr>
                <w:rFonts w:cs="Times New Roman"/>
                <w:sz w:val="20"/>
                <w:szCs w:val="20"/>
                <w:lang w:val="lv-LV"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701215" w14:textId="77777777" w:rsidR="003F6F9B" w:rsidRPr="00006131" w:rsidRDefault="003F6F9B" w:rsidP="003F6F9B">
            <w:pPr>
              <w:rPr>
                <w:rFonts w:cs="Times New Roman"/>
                <w:sz w:val="20"/>
                <w:szCs w:val="20"/>
                <w:lang w:val="lv-LV" w:eastAsia="en-US"/>
              </w:rPr>
            </w:pPr>
          </w:p>
        </w:tc>
        <w:tc>
          <w:tcPr>
            <w:tcW w:w="2175" w:type="dxa"/>
            <w:tcBorders>
              <w:top w:val="single" w:sz="4" w:space="0" w:color="auto"/>
              <w:left w:val="single" w:sz="4" w:space="0" w:color="auto"/>
              <w:bottom w:val="single" w:sz="4" w:space="0" w:color="auto"/>
              <w:right w:val="single" w:sz="4" w:space="0" w:color="auto"/>
            </w:tcBorders>
            <w:hideMark/>
          </w:tcPr>
          <w:p w14:paraId="637271A4"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eastAsia="en-US"/>
              </w:rPr>
            </w:pPr>
            <w:r w:rsidRPr="00006131">
              <w:rPr>
                <w:rFonts w:cs="Times New Roman"/>
                <w:sz w:val="20"/>
                <w:szCs w:val="20"/>
                <w:lang w:val="lv-LV" w:eastAsia="en-US"/>
              </w:rPr>
              <w:t>a) ii) Pasākumiem efektivitātes veicināšanai veselības aprūpes nozarē</w:t>
            </w:r>
          </w:p>
        </w:tc>
        <w:tc>
          <w:tcPr>
            <w:tcW w:w="1134" w:type="dxa"/>
            <w:tcBorders>
              <w:top w:val="single" w:sz="4" w:space="0" w:color="auto"/>
              <w:left w:val="single" w:sz="4" w:space="0" w:color="auto"/>
              <w:bottom w:val="single" w:sz="4" w:space="0" w:color="auto"/>
              <w:right w:val="single" w:sz="4" w:space="0" w:color="auto"/>
            </w:tcBorders>
            <w:hideMark/>
          </w:tcPr>
          <w:p w14:paraId="387E7B64"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eastAsia="en-US"/>
              </w:rPr>
            </w:pPr>
            <w:r w:rsidRPr="00006131">
              <w:rPr>
                <w:rFonts w:cs="Times New Roman"/>
                <w:sz w:val="20"/>
                <w:szCs w:val="20"/>
                <w:lang w:val="lv-LV" w:eastAsia="en-US"/>
              </w:rPr>
              <w:t>Nav izpildīts</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7508ADC" w14:textId="77777777" w:rsidR="003F6F9B" w:rsidRPr="00006131" w:rsidRDefault="003F6F9B" w:rsidP="003F6F9B">
            <w:pPr>
              <w:rPr>
                <w:rFonts w:cs="Times New Roman"/>
                <w:sz w:val="20"/>
                <w:szCs w:val="20"/>
                <w:lang w:val="lv-LV" w:eastAsia="en-US"/>
              </w:rPr>
            </w:pPr>
          </w:p>
        </w:tc>
        <w:tc>
          <w:tcPr>
            <w:tcW w:w="2835" w:type="dxa"/>
            <w:tcBorders>
              <w:top w:val="single" w:sz="4" w:space="0" w:color="auto"/>
              <w:left w:val="single" w:sz="4" w:space="0" w:color="auto"/>
              <w:bottom w:val="single" w:sz="4" w:space="0" w:color="auto"/>
              <w:right w:val="single" w:sz="4" w:space="0" w:color="auto"/>
            </w:tcBorders>
          </w:tcPr>
          <w:p w14:paraId="17EC0A78" w14:textId="0F8C3BDA"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eastAsia="en-US"/>
              </w:rPr>
            </w:pPr>
            <w:r w:rsidRPr="00006131">
              <w:rPr>
                <w:rFonts w:cs="Times New Roman"/>
                <w:sz w:val="20"/>
                <w:szCs w:val="20"/>
                <w:lang w:val="lv-LV" w:eastAsia="en-US"/>
              </w:rPr>
              <w:t>Lai izpildītu nosacījumu paredzēts izstrādāt „Sabiedrības veselības pamatnostādnes 2014.-2020.gadam”. Līdz 201</w:t>
            </w:r>
            <w:r w:rsidR="004B493E">
              <w:rPr>
                <w:rFonts w:cs="Times New Roman"/>
                <w:sz w:val="20"/>
                <w:szCs w:val="20"/>
                <w:lang w:val="lv-LV" w:eastAsia="en-US"/>
              </w:rPr>
              <w:t>4</w:t>
            </w:r>
            <w:r w:rsidRPr="00006131">
              <w:rPr>
                <w:rFonts w:cs="Times New Roman"/>
                <w:sz w:val="20"/>
                <w:szCs w:val="20"/>
                <w:lang w:val="lv-LV" w:eastAsia="en-US"/>
              </w:rPr>
              <w:t xml:space="preserve">.gada </w:t>
            </w:r>
            <w:r w:rsidR="004B493E">
              <w:rPr>
                <w:rFonts w:cs="Times New Roman"/>
                <w:sz w:val="20"/>
                <w:szCs w:val="20"/>
                <w:lang w:val="lv-LV" w:eastAsia="en-US"/>
              </w:rPr>
              <w:t>3</w:t>
            </w:r>
            <w:r w:rsidRPr="00006131">
              <w:rPr>
                <w:rFonts w:cs="Times New Roman"/>
                <w:sz w:val="20"/>
                <w:szCs w:val="20"/>
                <w:lang w:val="lv-LV" w:eastAsia="en-US"/>
              </w:rPr>
              <w:t>1.</w:t>
            </w:r>
            <w:r w:rsidR="004B493E">
              <w:rPr>
                <w:rFonts w:cs="Times New Roman"/>
                <w:sz w:val="20"/>
                <w:szCs w:val="20"/>
                <w:lang w:val="lv-LV" w:eastAsia="en-US"/>
              </w:rPr>
              <w:t>janvārim</w:t>
            </w:r>
            <w:r w:rsidRPr="00006131">
              <w:rPr>
                <w:rFonts w:cs="Times New Roman"/>
                <w:sz w:val="20"/>
                <w:szCs w:val="20"/>
                <w:lang w:val="lv-LV" w:eastAsia="en-US"/>
              </w:rPr>
              <w:t xml:space="preserve"> plānots izstrādāt izvērtējumu </w:t>
            </w:r>
            <w:r w:rsidRPr="00006131">
              <w:rPr>
                <w:rFonts w:cs="Times New Roman"/>
                <w:sz w:val="20"/>
                <w:szCs w:val="20"/>
                <w:lang w:val="lv-LV"/>
              </w:rPr>
              <w:t>par sabiedrības veselības politikas līdzšinējo realizāciju, nepieciešamajām izmaiņām un atbalstāmajām jomām Latvijas Republikā līdz 2020.gadam</w:t>
            </w:r>
            <w:r w:rsidRPr="00006131">
              <w:rPr>
                <w:rFonts w:cs="Times New Roman"/>
                <w:sz w:val="20"/>
                <w:szCs w:val="20"/>
                <w:lang w:val="lv-LV" w:eastAsia="en-US"/>
              </w:rPr>
              <w:t xml:space="preserve">, kas kalpos par pamatu „Sabiedrības veselības pamatnostādņu 2014.-2020.gadam” izstrādei. Pamatnostādnes veidos stratēģisko ietvaru sabiedrības veselības politikai Latvijā laikā līdz 2020.gadam, tai skaitā attiecībā uz pasākumiem, kas vērsti uz efektivitātes veicināšanu veselības aprūpes </w:t>
            </w:r>
            <w:r w:rsidRPr="00006131">
              <w:rPr>
                <w:rFonts w:cs="Times New Roman"/>
                <w:sz w:val="20"/>
                <w:szCs w:val="20"/>
                <w:lang w:val="lv-LV" w:eastAsia="en-US"/>
              </w:rPr>
              <w:lastRenderedPageBreak/>
              <w:t>nozarē.</w:t>
            </w:r>
          </w:p>
          <w:p w14:paraId="555A4A53"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eastAsia="en-US"/>
              </w:rPr>
            </w:pPr>
            <w:r w:rsidRPr="00006131">
              <w:rPr>
                <w:rFonts w:cs="Times New Roman"/>
                <w:b/>
                <w:sz w:val="20"/>
                <w:szCs w:val="20"/>
                <w:lang w:val="lv-LV" w:eastAsia="en-US"/>
              </w:rPr>
              <w:t>Kritērija izpilde -01.07.2014</w:t>
            </w:r>
          </w:p>
        </w:tc>
      </w:tr>
      <w:tr w:rsidR="003F6F9B" w:rsidRPr="00006131" w14:paraId="4FBB81C4" w14:textId="77777777" w:rsidTr="00C14108">
        <w:tc>
          <w:tcPr>
            <w:tcW w:w="1932" w:type="dxa"/>
            <w:vMerge/>
            <w:tcBorders>
              <w:top w:val="single" w:sz="4" w:space="0" w:color="auto"/>
              <w:left w:val="single" w:sz="4" w:space="0" w:color="auto"/>
              <w:bottom w:val="single" w:sz="4" w:space="0" w:color="auto"/>
              <w:right w:val="single" w:sz="4" w:space="0" w:color="auto"/>
            </w:tcBorders>
            <w:vAlign w:val="center"/>
            <w:hideMark/>
          </w:tcPr>
          <w:p w14:paraId="194543DA" w14:textId="77777777" w:rsidR="003F6F9B" w:rsidRPr="00006131" w:rsidRDefault="003F6F9B" w:rsidP="003F6F9B">
            <w:pPr>
              <w:rPr>
                <w:rFonts w:cs="Times New Roman"/>
                <w:sz w:val="20"/>
                <w:szCs w:val="20"/>
                <w:lang w:val="lv-LV" w:eastAsia="en-US"/>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1148AEB5" w14:textId="77777777" w:rsidR="003F6F9B" w:rsidRPr="00006131" w:rsidRDefault="003F6F9B" w:rsidP="003F6F9B">
            <w:pPr>
              <w:rPr>
                <w:rFonts w:cs="Times New Roman"/>
                <w:sz w:val="20"/>
                <w:szCs w:val="20"/>
                <w:lang w:val="lv-LV"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63052F" w14:textId="77777777" w:rsidR="003F6F9B" w:rsidRPr="00006131" w:rsidRDefault="003F6F9B" w:rsidP="003F6F9B">
            <w:pPr>
              <w:rPr>
                <w:rFonts w:cs="Times New Roman"/>
                <w:sz w:val="20"/>
                <w:szCs w:val="20"/>
                <w:lang w:val="lv-LV" w:eastAsia="en-US"/>
              </w:rPr>
            </w:pPr>
          </w:p>
        </w:tc>
        <w:tc>
          <w:tcPr>
            <w:tcW w:w="2175" w:type="dxa"/>
            <w:tcBorders>
              <w:top w:val="single" w:sz="4" w:space="0" w:color="auto"/>
              <w:left w:val="single" w:sz="4" w:space="0" w:color="auto"/>
              <w:bottom w:val="single" w:sz="4" w:space="0" w:color="auto"/>
              <w:right w:val="single" w:sz="4" w:space="0" w:color="auto"/>
            </w:tcBorders>
            <w:hideMark/>
          </w:tcPr>
          <w:p w14:paraId="6DCAB516"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eastAsia="en-US"/>
              </w:rPr>
            </w:pPr>
            <w:r w:rsidRPr="00006131">
              <w:rPr>
                <w:rFonts w:cs="Times New Roman"/>
                <w:sz w:val="20"/>
                <w:szCs w:val="20"/>
                <w:lang w:val="lv-LV" w:eastAsia="en-US"/>
              </w:rPr>
              <w:t>a) iii) Uzraudzības un pārskatīšanas sistēmu</w:t>
            </w:r>
          </w:p>
        </w:tc>
        <w:tc>
          <w:tcPr>
            <w:tcW w:w="1134" w:type="dxa"/>
            <w:tcBorders>
              <w:top w:val="single" w:sz="4" w:space="0" w:color="auto"/>
              <w:left w:val="single" w:sz="4" w:space="0" w:color="auto"/>
              <w:bottom w:val="single" w:sz="4" w:space="0" w:color="auto"/>
              <w:right w:val="single" w:sz="4" w:space="0" w:color="auto"/>
            </w:tcBorders>
            <w:hideMark/>
          </w:tcPr>
          <w:p w14:paraId="1492051B"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eastAsia="en-US"/>
              </w:rPr>
            </w:pPr>
            <w:r w:rsidRPr="00006131">
              <w:rPr>
                <w:rFonts w:cs="Times New Roman"/>
                <w:sz w:val="20"/>
                <w:szCs w:val="20"/>
                <w:lang w:val="lv-LV" w:eastAsia="en-US"/>
              </w:rPr>
              <w:t>Nav izpildīts</w:t>
            </w: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0DA96E1" w14:textId="77777777" w:rsidR="003F6F9B" w:rsidRPr="00006131" w:rsidRDefault="003F6F9B" w:rsidP="003F6F9B">
            <w:pPr>
              <w:rPr>
                <w:rFonts w:cs="Times New Roman"/>
                <w:sz w:val="20"/>
                <w:szCs w:val="20"/>
                <w:lang w:val="lv-LV" w:eastAsia="en-US"/>
              </w:rPr>
            </w:pPr>
          </w:p>
        </w:tc>
        <w:tc>
          <w:tcPr>
            <w:tcW w:w="2835" w:type="dxa"/>
            <w:tcBorders>
              <w:top w:val="single" w:sz="4" w:space="0" w:color="auto"/>
              <w:left w:val="single" w:sz="4" w:space="0" w:color="auto"/>
              <w:bottom w:val="single" w:sz="4" w:space="0" w:color="auto"/>
              <w:right w:val="single" w:sz="4" w:space="0" w:color="auto"/>
            </w:tcBorders>
          </w:tcPr>
          <w:p w14:paraId="1CDB06D0" w14:textId="7A921662" w:rsidR="003F6F9B" w:rsidRPr="00006131" w:rsidRDefault="003F6F9B" w:rsidP="003F6F9B">
            <w:pPr>
              <w:widowControl w:val="0"/>
              <w:tabs>
                <w:tab w:val="left" w:pos="501"/>
              </w:tabs>
              <w:autoSpaceDE w:val="0"/>
              <w:autoSpaceDN w:val="0"/>
              <w:adjustRightInd w:val="0"/>
              <w:jc w:val="both"/>
              <w:rPr>
                <w:rFonts w:cs="Times New Roman"/>
                <w:sz w:val="20"/>
                <w:szCs w:val="20"/>
                <w:lang w:val="lv-LV" w:eastAsia="en-US"/>
              </w:rPr>
            </w:pPr>
            <w:r w:rsidRPr="00006131">
              <w:rPr>
                <w:rFonts w:cs="Times New Roman"/>
                <w:sz w:val="20"/>
                <w:szCs w:val="20"/>
                <w:lang w:val="lv-LV" w:eastAsia="en-US"/>
              </w:rPr>
              <w:t>Lai izpildītu nosacījumu, paredzēts izstrādāt „Sabiedrības veselības pamatnostādnes 2014.-2020.gadam”. Līdz 201</w:t>
            </w:r>
            <w:r w:rsidR="004B493E">
              <w:rPr>
                <w:rFonts w:cs="Times New Roman"/>
                <w:sz w:val="20"/>
                <w:szCs w:val="20"/>
                <w:lang w:val="lv-LV" w:eastAsia="en-US"/>
              </w:rPr>
              <w:t>4</w:t>
            </w:r>
            <w:r w:rsidRPr="00006131">
              <w:rPr>
                <w:rFonts w:cs="Times New Roman"/>
                <w:sz w:val="20"/>
                <w:szCs w:val="20"/>
                <w:lang w:val="lv-LV" w:eastAsia="en-US"/>
              </w:rPr>
              <w:t xml:space="preserve">.gada </w:t>
            </w:r>
            <w:r w:rsidR="004B493E">
              <w:rPr>
                <w:rFonts w:cs="Times New Roman"/>
                <w:sz w:val="20"/>
                <w:szCs w:val="20"/>
                <w:lang w:val="lv-LV" w:eastAsia="en-US"/>
              </w:rPr>
              <w:t>3</w:t>
            </w:r>
            <w:r w:rsidRPr="00006131">
              <w:rPr>
                <w:rFonts w:cs="Times New Roman"/>
                <w:sz w:val="20"/>
                <w:szCs w:val="20"/>
                <w:lang w:val="lv-LV" w:eastAsia="en-US"/>
              </w:rPr>
              <w:t>1.</w:t>
            </w:r>
            <w:r w:rsidR="004B493E">
              <w:rPr>
                <w:rFonts w:cs="Times New Roman"/>
                <w:sz w:val="20"/>
                <w:szCs w:val="20"/>
                <w:lang w:val="lv-LV" w:eastAsia="en-US"/>
              </w:rPr>
              <w:t>janvārim</w:t>
            </w:r>
            <w:r w:rsidRPr="00006131">
              <w:rPr>
                <w:rFonts w:cs="Times New Roman"/>
                <w:sz w:val="20"/>
                <w:szCs w:val="20"/>
                <w:lang w:val="lv-LV" w:eastAsia="en-US"/>
              </w:rPr>
              <w:t xml:space="preserve"> plānots  izstrādāt  izvērtējumu </w:t>
            </w:r>
            <w:r w:rsidRPr="00006131">
              <w:rPr>
                <w:rFonts w:cs="Times New Roman"/>
                <w:sz w:val="20"/>
                <w:szCs w:val="20"/>
                <w:lang w:val="lv-LV"/>
              </w:rPr>
              <w:t>par sabiedrības veselības politikas līdzšinējo realizāciju, nepieciešamajām izmaiņām un atbalstāmajām jomām Latvijas Republikā līdz 2020.gadam</w:t>
            </w:r>
            <w:r w:rsidRPr="00006131">
              <w:rPr>
                <w:rFonts w:cs="Times New Roman"/>
                <w:sz w:val="20"/>
                <w:szCs w:val="20"/>
                <w:lang w:val="lv-LV" w:eastAsia="en-US"/>
              </w:rPr>
              <w:t>, kas kalpos par pamatu „Sabiedrības veselības pamatnostādņu 2014.-2020.gadam” izstrādei. Pamatnostādnes veidos stratēģisko ietvaru sabiedrības veselības politikai Latvijā laikā līdz 2020.gadam, tai skaitā paredzot uzraudzības un pārskatīšanas sistēmu</w:t>
            </w:r>
          </w:p>
          <w:p w14:paraId="19A1219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eastAsia="en-US"/>
              </w:rPr>
            </w:pPr>
          </w:p>
          <w:p w14:paraId="5591A6DE"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eastAsia="en-US"/>
              </w:rPr>
            </w:pPr>
            <w:r w:rsidRPr="00006131">
              <w:rPr>
                <w:rFonts w:cs="Times New Roman"/>
                <w:b/>
                <w:sz w:val="20"/>
                <w:szCs w:val="20"/>
                <w:lang w:val="lv-LV" w:eastAsia="en-US"/>
              </w:rPr>
              <w:t>Kritērija izpilde – 01.07.2014.</w:t>
            </w:r>
          </w:p>
        </w:tc>
      </w:tr>
      <w:tr w:rsidR="003F6F9B" w:rsidRPr="00006131" w14:paraId="19B0A1BC" w14:textId="77777777" w:rsidTr="00C14108">
        <w:tc>
          <w:tcPr>
            <w:tcW w:w="1932" w:type="dxa"/>
            <w:vMerge/>
            <w:tcBorders>
              <w:top w:val="single" w:sz="4" w:space="0" w:color="auto"/>
              <w:left w:val="single" w:sz="4" w:space="0" w:color="auto"/>
              <w:bottom w:val="single" w:sz="4" w:space="0" w:color="auto"/>
              <w:right w:val="single" w:sz="4" w:space="0" w:color="auto"/>
            </w:tcBorders>
            <w:vAlign w:val="center"/>
            <w:hideMark/>
          </w:tcPr>
          <w:p w14:paraId="676E245A" w14:textId="77777777" w:rsidR="003F6F9B" w:rsidRPr="00006131" w:rsidRDefault="003F6F9B" w:rsidP="003F6F9B">
            <w:pPr>
              <w:rPr>
                <w:rFonts w:cs="Times New Roman"/>
                <w:sz w:val="20"/>
                <w:szCs w:val="20"/>
                <w:lang w:val="lv-LV" w:eastAsia="en-US"/>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14:paraId="07757CF8" w14:textId="77777777" w:rsidR="003F6F9B" w:rsidRPr="00006131" w:rsidRDefault="003F6F9B" w:rsidP="003F6F9B">
            <w:pPr>
              <w:rPr>
                <w:rFonts w:cs="Times New Roman"/>
                <w:sz w:val="20"/>
                <w:szCs w:val="20"/>
                <w:lang w:val="lv-LV"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47FBA1" w14:textId="77777777" w:rsidR="003F6F9B" w:rsidRPr="00006131" w:rsidRDefault="003F6F9B" w:rsidP="003F6F9B">
            <w:pPr>
              <w:rPr>
                <w:rFonts w:cs="Times New Roman"/>
                <w:sz w:val="20"/>
                <w:szCs w:val="20"/>
                <w:lang w:val="lv-LV" w:eastAsia="en-US"/>
              </w:rPr>
            </w:pPr>
          </w:p>
        </w:tc>
        <w:tc>
          <w:tcPr>
            <w:tcW w:w="2175" w:type="dxa"/>
            <w:tcBorders>
              <w:top w:val="single" w:sz="4" w:space="0" w:color="auto"/>
              <w:left w:val="single" w:sz="4" w:space="0" w:color="auto"/>
              <w:bottom w:val="single" w:sz="4" w:space="0" w:color="auto"/>
              <w:right w:val="single" w:sz="4" w:space="0" w:color="auto"/>
            </w:tcBorders>
            <w:hideMark/>
          </w:tcPr>
          <w:p w14:paraId="018D188C"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eastAsia="en-US"/>
              </w:rPr>
            </w:pPr>
            <w:r w:rsidRPr="00006131">
              <w:rPr>
                <w:rFonts w:cs="Times New Roman"/>
                <w:sz w:val="20"/>
                <w:szCs w:val="20"/>
                <w:lang w:val="lv-LV" w:eastAsia="en-US"/>
              </w:rPr>
              <w:t xml:space="preserve">b) Pieejamie budžeta resursi, pamatojoties uz izmaksu efektīvu </w:t>
            </w:r>
            <w:r w:rsidRPr="00006131">
              <w:rPr>
                <w:rFonts w:cs="Times New Roman"/>
                <w:sz w:val="20"/>
                <w:szCs w:val="20"/>
                <w:lang w:val="lv-LV" w:eastAsia="en-US"/>
              </w:rPr>
              <w:lastRenderedPageBreak/>
              <w:t>līdzekļu koncentrāciju un prioritizāciju.</w:t>
            </w:r>
          </w:p>
        </w:tc>
        <w:tc>
          <w:tcPr>
            <w:tcW w:w="1134" w:type="dxa"/>
            <w:tcBorders>
              <w:top w:val="single" w:sz="4" w:space="0" w:color="auto"/>
              <w:left w:val="single" w:sz="4" w:space="0" w:color="auto"/>
              <w:bottom w:val="single" w:sz="4" w:space="0" w:color="auto"/>
              <w:right w:val="single" w:sz="4" w:space="0" w:color="auto"/>
            </w:tcBorders>
            <w:hideMark/>
          </w:tcPr>
          <w:p w14:paraId="1CF36A29"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eastAsia="en-US"/>
              </w:rPr>
            </w:pPr>
            <w:r w:rsidRPr="00006131">
              <w:rPr>
                <w:rFonts w:cs="Times New Roman"/>
                <w:sz w:val="20"/>
                <w:szCs w:val="20"/>
                <w:lang w:val="lv-LV" w:eastAsia="en-US"/>
              </w:rPr>
              <w:lastRenderedPageBreak/>
              <w:t>Izpildīts</w:t>
            </w:r>
          </w:p>
        </w:tc>
        <w:tc>
          <w:tcPr>
            <w:tcW w:w="2409" w:type="dxa"/>
            <w:tcBorders>
              <w:top w:val="single" w:sz="4" w:space="0" w:color="auto"/>
              <w:left w:val="single" w:sz="4" w:space="0" w:color="auto"/>
              <w:bottom w:val="single" w:sz="4" w:space="0" w:color="auto"/>
              <w:right w:val="single" w:sz="4" w:space="0" w:color="auto"/>
            </w:tcBorders>
            <w:hideMark/>
          </w:tcPr>
          <w:p w14:paraId="413C5C5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eastAsia="en-US"/>
              </w:rPr>
            </w:pPr>
            <w:r w:rsidRPr="00006131">
              <w:rPr>
                <w:rFonts w:cs="Times New Roman"/>
                <w:sz w:val="20"/>
                <w:szCs w:val="20"/>
                <w:lang w:val="lv-LV" w:eastAsia="en-US"/>
              </w:rPr>
              <w:t xml:space="preserve">Likums „Par vidēja termiņa budžeta ietvaru 2013., 2014. un </w:t>
            </w:r>
            <w:r w:rsidRPr="00006131">
              <w:rPr>
                <w:rFonts w:cs="Times New Roman"/>
                <w:sz w:val="20"/>
                <w:szCs w:val="20"/>
                <w:lang w:val="lv-LV" w:eastAsia="en-US"/>
              </w:rPr>
              <w:lastRenderedPageBreak/>
              <w:t xml:space="preserve">2015.gadam” un tā 3. pielikums (pieejams - </w:t>
            </w:r>
            <w:hyperlink r:id="rId61" w:history="1">
              <w:r w:rsidRPr="00006131">
                <w:rPr>
                  <w:rStyle w:val="Hyperlink"/>
                  <w:rFonts w:cs="Times New Roman"/>
                  <w:color w:val="auto"/>
                  <w:sz w:val="20"/>
                  <w:szCs w:val="20"/>
                  <w:lang w:val="lv-LV" w:eastAsia="en-US"/>
                </w:rPr>
                <w:t>http://www.likumi.lv/doc.php?id=253191</w:t>
              </w:r>
            </w:hyperlink>
            <w:r w:rsidRPr="00006131">
              <w:rPr>
                <w:rFonts w:cs="Times New Roman"/>
                <w:sz w:val="20"/>
                <w:szCs w:val="20"/>
                <w:lang w:val="lv-LV" w:eastAsia="en-US"/>
              </w:rPr>
              <w:t>)</w:t>
            </w:r>
          </w:p>
        </w:tc>
        <w:tc>
          <w:tcPr>
            <w:tcW w:w="2835" w:type="dxa"/>
            <w:tcBorders>
              <w:top w:val="single" w:sz="4" w:space="0" w:color="auto"/>
              <w:left w:val="single" w:sz="4" w:space="0" w:color="auto"/>
              <w:bottom w:val="single" w:sz="4" w:space="0" w:color="auto"/>
              <w:right w:val="single" w:sz="4" w:space="0" w:color="auto"/>
            </w:tcBorders>
            <w:hideMark/>
          </w:tcPr>
          <w:p w14:paraId="43AE885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eastAsia="en-US"/>
              </w:rPr>
            </w:pPr>
            <w:r w:rsidRPr="00006131">
              <w:rPr>
                <w:rFonts w:cs="Times New Roman"/>
                <w:sz w:val="20"/>
                <w:szCs w:val="20"/>
                <w:lang w:val="lv-LV" w:eastAsia="en-US"/>
              </w:rPr>
              <w:lastRenderedPageBreak/>
              <w:t xml:space="preserve">Likums „Par vidēja termiņa budžeta ietvaru 2013.-2015.gadam”, attiecībā uz </w:t>
            </w:r>
            <w:r w:rsidRPr="00006131">
              <w:rPr>
                <w:rFonts w:cs="Times New Roman"/>
                <w:sz w:val="20"/>
                <w:szCs w:val="20"/>
                <w:lang w:val="lv-LV" w:eastAsia="en-US"/>
              </w:rPr>
              <w:lastRenderedPageBreak/>
              <w:t>tālākajiem plānošanas perioda gadiem, katru nākamo gadu plānots MK apstiprināt budžeta bāzi, pamatojoties uz kuru plānots pieņemt budžeta ietvaru katriem nākamajiem trim gadiem. Likums nosaka pieejamos budžeta līdzekļus veselības nozarei, tai skaitā kopumā kā vienu no valsts budžeta prioritātēm nosakot valsts demogrāfiskās politikas īstenošanu, kas vērsta uz cilvēka drošumspējas stiprināšanu un tautas ataudzes stabilo pamatu veidošanu, kas atbilstoši „Latvijas Nacionālajā attīstības plānā 2014.-2020.gadam” ir īstenojams atbilstoši rīcības virziena „Vesels un darbspējīgas cilvēks” uzdevumiem.</w:t>
            </w:r>
          </w:p>
        </w:tc>
      </w:tr>
      <w:tr w:rsidR="003F6F9B" w:rsidRPr="00006131" w14:paraId="3E231443" w14:textId="77777777" w:rsidTr="00C14108">
        <w:tc>
          <w:tcPr>
            <w:tcW w:w="1932" w:type="dxa"/>
            <w:vMerge w:val="restart"/>
            <w:shd w:val="clear" w:color="auto" w:fill="auto"/>
          </w:tcPr>
          <w:p w14:paraId="28396B03" w14:textId="77777777" w:rsidR="003F6F9B" w:rsidRPr="00006131" w:rsidRDefault="003F6F9B" w:rsidP="003F6F9B">
            <w:pPr>
              <w:suppressAutoHyphens/>
              <w:contextualSpacing/>
              <w:rPr>
                <w:rFonts w:cs="Times New Roman"/>
                <w:sz w:val="20"/>
                <w:szCs w:val="20"/>
                <w:lang w:val="lv-LV"/>
              </w:rPr>
            </w:pPr>
            <w:r w:rsidRPr="00006131">
              <w:rPr>
                <w:rFonts w:cs="Times New Roman"/>
                <w:sz w:val="20"/>
                <w:szCs w:val="20"/>
                <w:lang w:val="lv-LV"/>
              </w:rPr>
              <w:lastRenderedPageBreak/>
              <w:t>11. Dalībvalstu administratīvā efektivitāte:</w:t>
            </w:r>
          </w:p>
          <w:p w14:paraId="3DCB1108" w14:textId="77777777" w:rsidR="003F6F9B" w:rsidRPr="00006131" w:rsidRDefault="003F6F9B" w:rsidP="003F6F9B">
            <w:pPr>
              <w:suppressAutoHyphens/>
              <w:contextualSpacing/>
              <w:rPr>
                <w:rFonts w:cs="Times New Roman"/>
                <w:sz w:val="20"/>
                <w:szCs w:val="20"/>
                <w:lang w:val="lv-LV"/>
              </w:rPr>
            </w:pPr>
            <w:r w:rsidRPr="00006131">
              <w:rPr>
                <w:rFonts w:cs="Times New Roman"/>
                <w:sz w:val="20"/>
                <w:szCs w:val="20"/>
                <w:lang w:val="lv-LV"/>
              </w:rPr>
              <w:t xml:space="preserve">– ir izstrādāta stratēģiska politikas sistēma dalībvalstu pārvaldes </w:t>
            </w:r>
            <w:r w:rsidRPr="00006131">
              <w:rPr>
                <w:rFonts w:cs="Times New Roman"/>
                <w:sz w:val="20"/>
                <w:szCs w:val="20"/>
                <w:lang w:val="lv-LV"/>
              </w:rPr>
              <w:lastRenderedPageBreak/>
              <w:t xml:space="preserve">efektivitātes nostiprināšanai, tostarp valsts pārvaldes reformai </w:t>
            </w:r>
          </w:p>
        </w:tc>
        <w:tc>
          <w:tcPr>
            <w:tcW w:w="1796" w:type="dxa"/>
            <w:vMerge w:val="restart"/>
            <w:shd w:val="clear" w:color="auto" w:fill="auto"/>
          </w:tcPr>
          <w:p w14:paraId="3259299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Mazo un vidējo uzņēmumu konkurētspēja</w:t>
            </w:r>
          </w:p>
        </w:tc>
        <w:tc>
          <w:tcPr>
            <w:tcW w:w="1417" w:type="dxa"/>
            <w:vMerge w:val="restart"/>
            <w:shd w:val="clear" w:color="auto" w:fill="auto"/>
          </w:tcPr>
          <w:p w14:paraId="219C41F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Daļēji izpildīts</w:t>
            </w:r>
          </w:p>
        </w:tc>
        <w:tc>
          <w:tcPr>
            <w:tcW w:w="2175" w:type="dxa"/>
            <w:shd w:val="clear" w:color="auto" w:fill="auto"/>
          </w:tcPr>
          <w:p w14:paraId="029C8E76" w14:textId="77777777" w:rsidR="003F6F9B" w:rsidRPr="00006131" w:rsidRDefault="003F6F9B" w:rsidP="003F6F9B">
            <w:pPr>
              <w:widowControl w:val="0"/>
              <w:numPr>
                <w:ilvl w:val="1"/>
                <w:numId w:val="14"/>
              </w:numPr>
              <w:tabs>
                <w:tab w:val="left" w:pos="256"/>
              </w:tabs>
              <w:ind w:left="27" w:firstLine="0"/>
              <w:contextualSpacing/>
              <w:rPr>
                <w:rFonts w:cs="Times New Roman"/>
                <w:sz w:val="20"/>
                <w:szCs w:val="20"/>
                <w:lang w:val="lv-LV"/>
              </w:rPr>
            </w:pPr>
            <w:r w:rsidRPr="00006131">
              <w:rPr>
                <w:rFonts w:cs="Times New Roman"/>
                <w:sz w:val="20"/>
                <w:szCs w:val="20"/>
                <w:lang w:val="lv-LV"/>
              </w:rPr>
              <w:t>Stratēģiska politikas sistēma, kura stiprina valsts pārvaldes efektivitāti ar šādiem elementi:</w:t>
            </w:r>
          </w:p>
          <w:p w14:paraId="4B11E888" w14:textId="77777777" w:rsidR="003F6F9B" w:rsidRPr="00006131" w:rsidRDefault="003F6F9B" w:rsidP="003F6F9B">
            <w:pPr>
              <w:pStyle w:val="Tiret0"/>
              <w:numPr>
                <w:ilvl w:val="2"/>
                <w:numId w:val="15"/>
              </w:numPr>
              <w:tabs>
                <w:tab w:val="left" w:pos="256"/>
              </w:tabs>
              <w:spacing w:before="0" w:after="0"/>
              <w:ind w:left="27" w:firstLine="0"/>
              <w:contextualSpacing/>
              <w:jc w:val="left"/>
              <w:rPr>
                <w:sz w:val="20"/>
                <w:szCs w:val="20"/>
                <w:lang w:val="lv-LV"/>
              </w:rPr>
            </w:pPr>
            <w:r w:rsidRPr="00006131">
              <w:rPr>
                <w:sz w:val="20"/>
                <w:szCs w:val="20"/>
                <w:lang w:val="lv-LV" w:eastAsia="lv-LV"/>
              </w:rPr>
              <w:t xml:space="preserve">Tiesiskās, organizatoriskās un/vai </w:t>
            </w:r>
            <w:r w:rsidRPr="00006131">
              <w:rPr>
                <w:sz w:val="20"/>
                <w:szCs w:val="20"/>
                <w:lang w:val="lv-LV" w:eastAsia="lv-LV"/>
              </w:rPr>
              <w:lastRenderedPageBreak/>
              <w:t>procesuālās reformas;</w:t>
            </w:r>
          </w:p>
        </w:tc>
        <w:tc>
          <w:tcPr>
            <w:tcW w:w="1134" w:type="dxa"/>
            <w:shd w:val="clear" w:color="auto" w:fill="auto"/>
          </w:tcPr>
          <w:p w14:paraId="091294E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Daļēji izpildīts</w:t>
            </w:r>
          </w:p>
        </w:tc>
        <w:tc>
          <w:tcPr>
            <w:tcW w:w="2409" w:type="dxa"/>
            <w:vMerge w:val="restart"/>
            <w:shd w:val="clear" w:color="auto" w:fill="auto"/>
          </w:tcPr>
          <w:p w14:paraId="28E8520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Attīstības plānošanas sistēmas likums (pieejams - </w:t>
            </w:r>
            <w:hyperlink r:id="rId62" w:history="1">
              <w:r w:rsidRPr="00006131">
                <w:rPr>
                  <w:rStyle w:val="Hyperlink"/>
                  <w:rFonts w:cs="Times New Roman"/>
                  <w:color w:val="auto"/>
                  <w:sz w:val="20"/>
                  <w:szCs w:val="20"/>
                  <w:lang w:val="lv-LV"/>
                </w:rPr>
                <w:t>http://www.likumi.lv/doc.php?id=175748</w:t>
              </w:r>
            </w:hyperlink>
            <w:r w:rsidRPr="00006131">
              <w:rPr>
                <w:rFonts w:cs="Times New Roman"/>
                <w:sz w:val="20"/>
                <w:szCs w:val="20"/>
                <w:lang w:val="lv-LV"/>
              </w:rPr>
              <w:t>)</w:t>
            </w:r>
          </w:p>
          <w:p w14:paraId="73A032D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63CAF01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Nacionālais attīstības plāns </w:t>
            </w:r>
            <w:r w:rsidRPr="00006131">
              <w:rPr>
                <w:rFonts w:cs="Times New Roman"/>
                <w:sz w:val="20"/>
                <w:szCs w:val="20"/>
                <w:lang w:val="lv-LV"/>
              </w:rPr>
              <w:lastRenderedPageBreak/>
              <w:t xml:space="preserve">2014.-2020.gadam (pieejams - </w:t>
            </w:r>
            <w:hyperlink r:id="rId63" w:history="1">
              <w:r w:rsidRPr="00006131">
                <w:rPr>
                  <w:rStyle w:val="Hyperlink"/>
                  <w:rFonts w:cs="Times New Roman"/>
                  <w:color w:val="auto"/>
                  <w:sz w:val="20"/>
                  <w:szCs w:val="20"/>
                  <w:lang w:val="lv-LV"/>
                </w:rPr>
                <w:t>http://www.nap.lv/images/NAP2020%20dokumenti/20121220_NAP2020_Saeimā_apstiprināts.pdf</w:t>
              </w:r>
            </w:hyperlink>
            <w:r w:rsidRPr="00006131">
              <w:rPr>
                <w:rFonts w:cs="Times New Roman"/>
                <w:sz w:val="20"/>
                <w:szCs w:val="20"/>
                <w:lang w:val="lv-LV"/>
              </w:rPr>
              <w:t>)</w:t>
            </w:r>
          </w:p>
          <w:p w14:paraId="7B6A878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40DE8E6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2012.gada 8.maija noteikumi Nr.326 „Noteikumi par iekšējās kontroles sistēmu tiešās pārvaldes iestādē”, kuri izstrādāti, lai nodrošinātu efektīvāku iekšējās kontroles sistēmu ieviešanu visā valsts pārvaldē (pieejams - </w:t>
            </w:r>
            <w:hyperlink r:id="rId64" w:history="1">
              <w:r w:rsidRPr="00006131">
                <w:rPr>
                  <w:rStyle w:val="Hyperlink"/>
                  <w:rFonts w:cs="Times New Roman"/>
                  <w:color w:val="auto"/>
                  <w:sz w:val="20"/>
                  <w:szCs w:val="20"/>
                  <w:lang w:val="lv-LV"/>
                </w:rPr>
                <w:t>http://www.likumi.lv/doc.php?id=247746</w:t>
              </w:r>
            </w:hyperlink>
            <w:r w:rsidRPr="00006131">
              <w:rPr>
                <w:rFonts w:cs="Times New Roman"/>
                <w:sz w:val="20"/>
                <w:szCs w:val="20"/>
                <w:lang w:val="lv-LV"/>
              </w:rPr>
              <w:t>)</w:t>
            </w:r>
          </w:p>
          <w:p w14:paraId="3509D42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551D4BC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Pasākumu plāns administratīvā sloga samazināšanai, administratīvo procedūru vienkāršošanai un publisko pakalpojumu kvalitātes uzlabošanai uzņēmējiem un iedzīvotājiem </w:t>
            </w:r>
            <w:r w:rsidRPr="00006131">
              <w:rPr>
                <w:rFonts w:cs="Times New Roman"/>
                <w:sz w:val="20"/>
                <w:szCs w:val="20"/>
                <w:lang w:val="lv-LV"/>
              </w:rPr>
              <w:lastRenderedPageBreak/>
              <w:t xml:space="preserve">(apstiprināts ar MK 2011.gada 29.augusta rīkojumu Nr.409) (pieejams - </w:t>
            </w:r>
            <w:hyperlink r:id="rId65" w:history="1">
              <w:r w:rsidRPr="00006131">
                <w:rPr>
                  <w:rStyle w:val="Hyperlink"/>
                  <w:rFonts w:cs="Times New Roman"/>
                  <w:color w:val="auto"/>
                  <w:sz w:val="20"/>
                  <w:szCs w:val="20"/>
                  <w:lang w:val="lv-LV"/>
                </w:rPr>
                <w:t>http://polsis.mk.gov.lv/LoadAtt/file2364.doc</w:t>
              </w:r>
            </w:hyperlink>
            <w:r w:rsidRPr="00006131">
              <w:rPr>
                <w:rFonts w:cs="Times New Roman"/>
                <w:sz w:val="20"/>
                <w:szCs w:val="20"/>
                <w:lang w:val="lv-LV"/>
              </w:rPr>
              <w:t>)</w:t>
            </w:r>
          </w:p>
          <w:p w14:paraId="5FF159E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4911C9E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2012.gada 10.jūlija noteikumi Nr.494 „Noteikumi par valsts tiešās pārvaldes iestādēs nodarbināto darba izpildes novērtēšanu”, tādējādi ieviešot jaunus principus tiešajā valsts pārvaldē nodarbināto darba izpildes novērtēšanā (pieejams - </w:t>
            </w:r>
            <w:hyperlink r:id="rId66" w:history="1">
              <w:r w:rsidRPr="00006131">
                <w:rPr>
                  <w:rStyle w:val="Hyperlink"/>
                  <w:rFonts w:cs="Times New Roman"/>
                  <w:color w:val="auto"/>
                  <w:sz w:val="20"/>
                  <w:szCs w:val="20"/>
                  <w:lang w:val="lv-LV"/>
                </w:rPr>
                <w:t>http://www.likumi.lv/doc.php?id=250211</w:t>
              </w:r>
            </w:hyperlink>
            <w:r w:rsidRPr="00006131">
              <w:rPr>
                <w:rFonts w:cs="Times New Roman"/>
                <w:sz w:val="20"/>
                <w:szCs w:val="20"/>
                <w:lang w:val="lv-LV"/>
              </w:rPr>
              <w:t>)</w:t>
            </w:r>
          </w:p>
          <w:p w14:paraId="4A7A9EF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5D316EF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Valsts pārvaldes cilvēkresursu attīstības koncepcija (apstiprināta ar MK 2013.gada 6.februāra rīkojumu Nr.48) (pieejams - </w:t>
            </w:r>
            <w:hyperlink r:id="rId67" w:history="1">
              <w:r w:rsidRPr="00006131">
                <w:rPr>
                  <w:rStyle w:val="Hyperlink"/>
                  <w:rFonts w:cs="Times New Roman"/>
                  <w:color w:val="auto"/>
                  <w:sz w:val="20"/>
                  <w:szCs w:val="20"/>
                  <w:lang w:val="lv-LV"/>
                </w:rPr>
                <w:t>http://polsis.mk.gov.lv/LoadAtt/file2483.doc</w:t>
              </w:r>
            </w:hyperlink>
            <w:r w:rsidRPr="00006131">
              <w:rPr>
                <w:rFonts w:cs="Times New Roman"/>
                <w:sz w:val="20"/>
                <w:szCs w:val="20"/>
                <w:lang w:val="lv-LV"/>
              </w:rPr>
              <w:t>)</w:t>
            </w:r>
          </w:p>
          <w:p w14:paraId="4C7A5ED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0D94E33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Koncepcija par publisko pakalpojumu sistēmas pilnveidi, atbalstot koordinētu darbību veikšanu vairākos virzienos, kas pēc būtības atbilst labas pārvaldības principiem ar mērķi efektīvi pilnveidot publisko pakalpojumu sistēmu (apstiprināta ar MK 2013.gada 19.februāra rīkojumu Nr.58) (pieejams – </w:t>
            </w:r>
          </w:p>
          <w:p w14:paraId="23DD02DB" w14:textId="77777777" w:rsidR="003F6F9B" w:rsidRPr="00006131" w:rsidRDefault="000A3FA4" w:rsidP="003F6F9B">
            <w:pPr>
              <w:widowControl w:val="0"/>
              <w:tabs>
                <w:tab w:val="left" w:pos="501"/>
              </w:tabs>
              <w:autoSpaceDE w:val="0"/>
              <w:autoSpaceDN w:val="0"/>
              <w:adjustRightInd w:val="0"/>
              <w:contextualSpacing/>
              <w:rPr>
                <w:rFonts w:cs="Times New Roman"/>
                <w:sz w:val="20"/>
                <w:szCs w:val="20"/>
                <w:lang w:val="lv-LV"/>
              </w:rPr>
            </w:pPr>
            <w:hyperlink r:id="rId68" w:history="1">
              <w:r w:rsidR="003F6F9B" w:rsidRPr="00006131">
                <w:rPr>
                  <w:rStyle w:val="Hyperlink"/>
                  <w:rFonts w:cs="Times New Roman"/>
                  <w:color w:val="auto"/>
                  <w:sz w:val="20"/>
                  <w:szCs w:val="20"/>
                  <w:lang w:val="lv-LV"/>
                </w:rPr>
                <w:t>http://polsis.mk.gov.lv/LoadAtt/file50123.doc</w:t>
              </w:r>
            </w:hyperlink>
            <w:r w:rsidR="003F6F9B" w:rsidRPr="00006131">
              <w:rPr>
                <w:rFonts w:cs="Times New Roman"/>
                <w:sz w:val="20"/>
                <w:szCs w:val="20"/>
                <w:lang w:val="lv-LV"/>
              </w:rPr>
              <w:t>)</w:t>
            </w:r>
          </w:p>
          <w:p w14:paraId="70C3518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101C0E0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Latvijas nacionālā reformu programma „ES 2020”stratēģijas īstenošanai (pieejams - http://www.em.gov.lv/images/modules/items/LV_NRP_lat.pdf)</w:t>
            </w:r>
          </w:p>
          <w:p w14:paraId="1F51DB0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24BC0B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Uzņēmējdarbības vides uzlabošanas plāns (ik gadu </w:t>
            </w:r>
            <w:r w:rsidRPr="00006131">
              <w:rPr>
                <w:rFonts w:cs="Times New Roman"/>
                <w:sz w:val="20"/>
                <w:szCs w:val="20"/>
                <w:lang w:val="lv-LV"/>
              </w:rPr>
              <w:lastRenderedPageBreak/>
              <w:t>no 2008.gada, iepriekš periodam no 2002.-2008.gadam)</w:t>
            </w:r>
          </w:p>
          <w:p w14:paraId="4F2D9A1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37CCA6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Pasākumu plāns ēnu ekonomikas apkarošanai un godīgas konkurences nodrošināšanai 2010.–2013.gadam (apstiprināts ar 2010.gada 26. augusta rīkojumu Nr. 513) (pieejams - </w:t>
            </w:r>
            <w:hyperlink r:id="rId69" w:history="1">
              <w:r w:rsidRPr="00006131">
                <w:rPr>
                  <w:rStyle w:val="Hyperlink"/>
                  <w:rFonts w:cs="Times New Roman"/>
                  <w:color w:val="auto"/>
                  <w:sz w:val="20"/>
                  <w:szCs w:val="20"/>
                  <w:lang w:val="lv-LV"/>
                </w:rPr>
                <w:t>http://polsis.mk.gov.lv/LoadAtt/file29107.doc</w:t>
              </w:r>
            </w:hyperlink>
            <w:r w:rsidRPr="00006131">
              <w:rPr>
                <w:rFonts w:cs="Times New Roman"/>
                <w:sz w:val="20"/>
                <w:szCs w:val="20"/>
                <w:lang w:val="lv-LV"/>
              </w:rPr>
              <w:t>)</w:t>
            </w:r>
          </w:p>
        </w:tc>
        <w:tc>
          <w:tcPr>
            <w:tcW w:w="2835" w:type="dxa"/>
            <w:vMerge w:val="restart"/>
            <w:shd w:val="clear" w:color="auto" w:fill="auto"/>
          </w:tcPr>
          <w:p w14:paraId="056EBDA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eastAsia="en-US"/>
              </w:rPr>
              <w:lastRenderedPageBreak/>
              <w:t xml:space="preserve">Lai izpildītu nosacījumu, par,  </w:t>
            </w:r>
            <w:r w:rsidRPr="00006131">
              <w:rPr>
                <w:rFonts w:cs="Times New Roman"/>
                <w:sz w:val="20"/>
                <w:szCs w:val="20"/>
                <w:lang w:val="lv-LV"/>
              </w:rPr>
              <w:t xml:space="preserve">Valsts pārvaldes politikas attīstības pamatnostādnēm 2008.–2013.gadam(Līdz 2013.gada 1.jūnijam tiek īstenots ex-past novērtējums uz kā pamata līdz 2013.gada </w:t>
            </w:r>
            <w:r w:rsidRPr="00006131">
              <w:rPr>
                <w:rFonts w:cs="Times New Roman"/>
                <w:sz w:val="20"/>
                <w:szCs w:val="20"/>
                <w:lang w:val="lv-LV"/>
              </w:rPr>
              <w:lastRenderedPageBreak/>
              <w:t xml:space="preserve">15.decembrim tiks sagatavotas jaunās pamatnostādnes nākamajam periodam.) ilgtermiņa mērķis ir tiesiska, efektīva un kvalitatīva valsts pārvalde, kas nodrošina, lai tās sniegtie pakalpojumi atbilstu sabiedrības vajadzībām. </w:t>
            </w:r>
          </w:p>
          <w:p w14:paraId="046E3B1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 Attiecīgi šim mērķim ir pakārtoti vairāki politikas apakšmērķi:</w:t>
            </w:r>
          </w:p>
          <w:p w14:paraId="13DC794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1. Uz nākotni vērsta stratēģiska politikas plānošana, kas līdzsvarota ar tās īstenošanai pieejamiem resursiem.</w:t>
            </w:r>
          </w:p>
          <w:p w14:paraId="0C266A6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 Iedzīvotāju un saimnieciskās darbības veicēju vajadzībām atbilstoši, pieejami un kvalitatīvi valsts pārvaldes iestāžu pakalpojumi.</w:t>
            </w:r>
          </w:p>
          <w:p w14:paraId="38CD76D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3. Valsts pārvaldes darbības atbilstība likumam un tiesībām, garantējot cilvēktiesības un efektīvi nodrošinot privātpersonu tiesību ievērošanu.</w:t>
            </w:r>
          </w:p>
          <w:p w14:paraId="3D550C7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4. Profesionāli, kompetenti un motivēti valsts pārvaldes </w:t>
            </w:r>
            <w:r w:rsidRPr="00006131">
              <w:rPr>
                <w:rFonts w:cs="Times New Roman"/>
                <w:sz w:val="20"/>
                <w:szCs w:val="20"/>
                <w:lang w:val="lv-LV"/>
              </w:rPr>
              <w:lastRenderedPageBreak/>
              <w:t>darbinieki.</w:t>
            </w:r>
          </w:p>
          <w:p w14:paraId="02CD175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5. Nodrošinātas aktīvas pilsoniskās līdzdalības iespējas, un tiek pieņemti izsvērti, lietderīgi un pamatoti lēmumi.</w:t>
            </w:r>
          </w:p>
          <w:p w14:paraId="1104343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69545895"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Valsts pārvaldes cilvēkresursu attīstības koncepcijas mērķis ir profesionāli, motivēti un godīgi valsts pārvaldē nodarbinātie. </w:t>
            </w:r>
          </w:p>
          <w:p w14:paraId="63D72FD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Cilvēkresursu attīstības politikas apakšmērķi: </w:t>
            </w:r>
          </w:p>
          <w:p w14:paraId="5153DBB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1) efektīva cilvēkresursu pārvaldības sistēma, kas balstās uz vienotiem personālvadības procesiem – ieviesta atlases, novērtēšanas, attīstības un darba samaksas sistēma, kas veicina visu valsts pārvaldē nodarbināto profesionalitāti neatkarīgi no amata statusa;</w:t>
            </w:r>
          </w:p>
          <w:p w14:paraId="19200E2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 efektīva cilvēkresursu institucionālās vadības un koordinācijas sistēma, kas veicina informācijas tehnoloģiju izmantošanu valsts pārvaldē.</w:t>
            </w:r>
          </w:p>
          <w:p w14:paraId="7DCC1435"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Lai sasniegtu koncepcijā izvirzīto mērķi un apakšmērķus, </w:t>
            </w:r>
            <w:r w:rsidRPr="00006131">
              <w:rPr>
                <w:rFonts w:cs="Times New Roman"/>
                <w:sz w:val="20"/>
                <w:szCs w:val="20"/>
                <w:lang w:val="lv-LV"/>
              </w:rPr>
              <w:lastRenderedPageBreak/>
              <w:t xml:space="preserve">tiek piedāvāti šādi rīcības virzieni: </w:t>
            </w:r>
          </w:p>
          <w:p w14:paraId="193022E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1) valsts pārvaldē nodarbināto tiesisko attiecību pilnveide, nodrošinot idejas – valsts pārvalde kā vienots darba devējs – ieviešanu;</w:t>
            </w:r>
          </w:p>
          <w:p w14:paraId="66B6BB5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2) darba samaksas un sociālo garantiju sistēmas pilnveide; </w:t>
            </w:r>
          </w:p>
          <w:p w14:paraId="0B3D31B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3) motivācijas sistēmas un profesionālās pilnveides pasākumu nodrošināšana; </w:t>
            </w:r>
          </w:p>
          <w:p w14:paraId="45A9667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4) cilvēkresursu vadības procesu pilnveide; </w:t>
            </w:r>
          </w:p>
          <w:p w14:paraId="0ECDB2E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5) augstākā līmeņa civildienesta izveide un tā kompetences paaugstināšana; </w:t>
            </w:r>
          </w:p>
          <w:p w14:paraId="045564E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6) personāla piesaiste un motivēšana Latvijas prezidentūras Eiropas Savienības Padomē nodrošināšanai;</w:t>
            </w:r>
          </w:p>
          <w:p w14:paraId="5B0C6D45"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7) pozitīva valsts pārvaldes tēla veidošana un iekšējās kultūras stiprināšana; </w:t>
            </w:r>
          </w:p>
          <w:p w14:paraId="06C8E63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8) cilvēkresursu vadības informācijas tehnoloģiju sistēmas izveide;</w:t>
            </w:r>
          </w:p>
          <w:p w14:paraId="64352A1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9) cilvēkresursu vadības institucionālā modeļa pilnveide.</w:t>
            </w:r>
          </w:p>
          <w:p w14:paraId="669BB6B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2014.gada 1.maijs TA apzina tiesu varas un tiesībaizsardzības iestāžu darbinieku apmācību un izvērtējumu (pētījumu) vajadzības un sagatavo apmācību un izvērtējumu (pētījumu) vajadzību sarakstu. Tiek ņemts vērā nevalstisko organizāciju un uzņēmēju viedokli.</w:t>
            </w:r>
          </w:p>
          <w:p w14:paraId="7EBCD9C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2014.gada 1.augusts TA sadarbībā ar Tieslietu padomi izvērtē iesniegto apmācību un izvērtējumu (pētījumu) vajadzību sarakstu un nosaka prioritātes apmācību vajadzību un izvērtējumu (pētījumu) virzienus.</w:t>
            </w:r>
          </w:p>
          <w:p w14:paraId="2DFB7E9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2014.gada 1.novembris TA sadarbībā ar partneriem izstrādā apmācību programmas un konkrētas izvērtējumu (pētījumu) tēmas, ņemot vērā Tieslietu padomes viedokli un prioritāros apmācību vajadzību un izvērtējumu (pētījumu) </w:t>
            </w:r>
            <w:r w:rsidRPr="00006131">
              <w:rPr>
                <w:rFonts w:cs="Times New Roman"/>
                <w:sz w:val="20"/>
                <w:szCs w:val="20"/>
                <w:lang w:val="lv-LV"/>
              </w:rPr>
              <w:lastRenderedPageBreak/>
              <w:t>virzienus</w:t>
            </w:r>
          </w:p>
          <w:p w14:paraId="24340B7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2015.gada 1.jūlijs apmācību aktivitāšu un izvērtējumu (pētījumu) uzsākšana</w:t>
            </w:r>
          </w:p>
          <w:p w14:paraId="7BA9DA27"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2015.gada 1.jūlijs un turpmāk ik gadu tiek aktualizētas apmācību vajadzību un izvērtējumu (pētījumu) virzieni, attiecīgi veicot izmaiņas apmācību programmās</w:t>
            </w:r>
          </w:p>
        </w:tc>
      </w:tr>
      <w:tr w:rsidR="003F6F9B" w:rsidRPr="00006131" w14:paraId="107273EE" w14:textId="77777777" w:rsidTr="00C14108">
        <w:tc>
          <w:tcPr>
            <w:tcW w:w="1932" w:type="dxa"/>
            <w:vMerge/>
            <w:shd w:val="clear" w:color="auto" w:fill="auto"/>
          </w:tcPr>
          <w:p w14:paraId="62CD1F30"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72324DE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0EE36C1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45B75C3E"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 Kvalitātes pārvaldības sistēma</w:t>
            </w:r>
          </w:p>
        </w:tc>
        <w:tc>
          <w:tcPr>
            <w:tcW w:w="1134" w:type="dxa"/>
            <w:shd w:val="clear" w:color="auto" w:fill="auto"/>
          </w:tcPr>
          <w:p w14:paraId="265A89D8"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Nav izpildīts</w:t>
            </w:r>
          </w:p>
        </w:tc>
        <w:tc>
          <w:tcPr>
            <w:tcW w:w="2409" w:type="dxa"/>
            <w:vMerge/>
            <w:shd w:val="clear" w:color="auto" w:fill="auto"/>
          </w:tcPr>
          <w:p w14:paraId="7A66FCB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5BF9926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2A5A30C9" w14:textId="77777777" w:rsidTr="00C14108">
        <w:tc>
          <w:tcPr>
            <w:tcW w:w="1932" w:type="dxa"/>
            <w:vMerge/>
            <w:shd w:val="clear" w:color="auto" w:fill="auto"/>
          </w:tcPr>
          <w:p w14:paraId="11D62444"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5F39FE0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4ED3044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1058A277"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iii) Administratīvo procedūru vienkāršošana un racionalizācija</w:t>
            </w:r>
          </w:p>
        </w:tc>
        <w:tc>
          <w:tcPr>
            <w:tcW w:w="1134" w:type="dxa"/>
            <w:shd w:val="clear" w:color="auto" w:fill="auto"/>
          </w:tcPr>
          <w:p w14:paraId="335D7451"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23440D0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04B4E24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3DA2B332" w14:textId="77777777" w:rsidTr="00C14108">
        <w:tc>
          <w:tcPr>
            <w:tcW w:w="1932" w:type="dxa"/>
            <w:vMerge/>
            <w:shd w:val="clear" w:color="auto" w:fill="auto"/>
          </w:tcPr>
          <w:p w14:paraId="610E6B2E"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0132AD9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103A203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0F2DE30"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iv) Cilvēkresursu stratēģija un politika</w:t>
            </w:r>
          </w:p>
        </w:tc>
        <w:tc>
          <w:tcPr>
            <w:tcW w:w="1134" w:type="dxa"/>
            <w:shd w:val="clear" w:color="auto" w:fill="auto"/>
          </w:tcPr>
          <w:p w14:paraId="20428E40"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Nav izpildīts</w:t>
            </w:r>
          </w:p>
        </w:tc>
        <w:tc>
          <w:tcPr>
            <w:tcW w:w="2409" w:type="dxa"/>
            <w:vMerge/>
            <w:shd w:val="clear" w:color="auto" w:fill="auto"/>
          </w:tcPr>
          <w:p w14:paraId="3457EEED" w14:textId="77777777" w:rsidR="003F6F9B" w:rsidRPr="00006131" w:rsidRDefault="003F6F9B" w:rsidP="003F6F9B">
            <w:pPr>
              <w:widowControl w:val="0"/>
              <w:tabs>
                <w:tab w:val="left" w:pos="501"/>
              </w:tabs>
              <w:autoSpaceDE w:val="0"/>
              <w:autoSpaceDN w:val="0"/>
              <w:adjustRightInd w:val="0"/>
              <w:contextualSpacing/>
              <w:rPr>
                <w:rFonts w:cs="Times New Roman"/>
                <w:b/>
                <w:sz w:val="20"/>
                <w:szCs w:val="20"/>
                <w:lang w:val="lv-LV"/>
              </w:rPr>
            </w:pPr>
          </w:p>
        </w:tc>
        <w:tc>
          <w:tcPr>
            <w:tcW w:w="2835" w:type="dxa"/>
            <w:vMerge/>
            <w:shd w:val="clear" w:color="auto" w:fill="auto"/>
          </w:tcPr>
          <w:p w14:paraId="2C75C8B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776E39E9" w14:textId="77777777" w:rsidTr="00C14108">
        <w:tc>
          <w:tcPr>
            <w:tcW w:w="1932" w:type="dxa"/>
            <w:vMerge/>
            <w:shd w:val="clear" w:color="auto" w:fill="auto"/>
          </w:tcPr>
          <w:p w14:paraId="25C14DA9"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03CD08F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6BDCB00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0C5A22BD"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v) Prasmju pilnveidošana</w:t>
            </w:r>
          </w:p>
        </w:tc>
        <w:tc>
          <w:tcPr>
            <w:tcW w:w="1134" w:type="dxa"/>
            <w:shd w:val="clear" w:color="auto" w:fill="auto"/>
          </w:tcPr>
          <w:p w14:paraId="78F35BA3"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2B0F782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0B810E11" w14:textId="77777777" w:rsidR="003F6F9B" w:rsidRPr="00006131" w:rsidRDefault="003F6F9B" w:rsidP="003F6F9B">
            <w:pPr>
              <w:spacing w:before="100" w:beforeAutospacing="1" w:after="100" w:afterAutospacing="1"/>
              <w:jc w:val="both"/>
              <w:rPr>
                <w:rFonts w:cs="Times New Roman"/>
                <w:bCs/>
                <w:sz w:val="20"/>
                <w:szCs w:val="20"/>
                <w:lang w:val="lv-LV"/>
              </w:rPr>
            </w:pPr>
            <w:r w:rsidRPr="00006131">
              <w:rPr>
                <w:rFonts w:cs="Times New Roman"/>
                <w:bCs/>
                <w:sz w:val="20"/>
                <w:szCs w:val="20"/>
                <w:lang w:val="lv-LV"/>
              </w:rPr>
              <w:t xml:space="preserve">Kvalitātes vadības sistēmu ieviešanas process valsts pārvaldē tiks iekļauts MK informatīvajā ziņojumā, ko pašreiz Valsts kanceleja gatavo, lai nodrošinātu Ex-ante kritēriju izpildi 2014.-2020.gadam. Ņemot vērā, ka ES fondu regulējums paredz finansējuma saņēmējiem nodrošināt projekta rezultātu uzturēšanu vismaz piecus gadus pēc projekta īstenošanas beigām, ieviestajām kvalitātes vadības sistēmām tiks nodrošināta ilgtspēja pastāvīgi pārskatot ieviesto procesu atbilstību realitātei, kā arī, izmantojot gūto pieredzi citu </w:t>
            </w:r>
            <w:r w:rsidRPr="00006131">
              <w:rPr>
                <w:rFonts w:cs="Times New Roman"/>
                <w:bCs/>
                <w:sz w:val="20"/>
                <w:szCs w:val="20"/>
                <w:lang w:val="lv-LV"/>
              </w:rPr>
              <w:lastRenderedPageBreak/>
              <w:t>valsts pārvaldes iestāžu kvalitātes vadības sistēmas pilnveidošanā valsts budžeta finansējuma ietvaros.</w:t>
            </w:r>
          </w:p>
          <w:p w14:paraId="710567DB" w14:textId="77777777" w:rsidR="003F6F9B" w:rsidRPr="00006131" w:rsidRDefault="003F6F9B" w:rsidP="003F6F9B">
            <w:pPr>
              <w:spacing w:before="100" w:beforeAutospacing="1" w:after="100" w:afterAutospacing="1"/>
              <w:jc w:val="both"/>
              <w:rPr>
                <w:rFonts w:cs="Times New Roman"/>
                <w:sz w:val="20"/>
                <w:szCs w:val="20"/>
                <w:lang w:val="lv-LV"/>
              </w:rPr>
            </w:pPr>
            <w:r w:rsidRPr="00006131">
              <w:rPr>
                <w:rFonts w:cs="Times New Roman"/>
                <w:bCs/>
                <w:sz w:val="20"/>
                <w:szCs w:val="20"/>
                <w:lang w:val="lv-LV"/>
              </w:rPr>
              <w:t>Pasākumu plānu administratīvā sloga samazināšanai, administratīvo procedūru vienkāršošanai un publisko pakalpojumu kvalitātes uzlabošanai uzņēmējiem un iedzīvotājiem</w:t>
            </w:r>
            <w:r w:rsidRPr="00006131">
              <w:rPr>
                <w:rFonts w:cs="Times New Roman"/>
                <w:sz w:val="20"/>
                <w:szCs w:val="20"/>
                <w:lang w:val="lv-LV"/>
              </w:rPr>
              <w:t xml:space="preserve"> mērķis ir mazināt administratīvo slogu uzņēmējiem un iedzīvotājiem, optimizēt kontrolējošo institūciju funkcijas un piedāvāt izmaiņas normatīvajos aktos noteiktajās prasībās.</w:t>
            </w:r>
          </w:p>
        </w:tc>
      </w:tr>
      <w:tr w:rsidR="003F6F9B" w:rsidRPr="00006131" w14:paraId="33963B99" w14:textId="77777777" w:rsidTr="00C14108">
        <w:tc>
          <w:tcPr>
            <w:tcW w:w="1932" w:type="dxa"/>
            <w:vMerge/>
            <w:shd w:val="clear" w:color="auto" w:fill="auto"/>
          </w:tcPr>
          <w:p w14:paraId="5AB09B80" w14:textId="77777777" w:rsidR="003F6F9B" w:rsidRPr="00006131" w:rsidRDefault="003F6F9B" w:rsidP="003F6F9B">
            <w:pPr>
              <w:suppressAutoHyphens/>
              <w:contextualSpacing/>
              <w:rPr>
                <w:rFonts w:cs="Times New Roman"/>
                <w:sz w:val="20"/>
                <w:szCs w:val="20"/>
                <w:lang w:val="lv-LV"/>
              </w:rPr>
            </w:pPr>
          </w:p>
        </w:tc>
        <w:tc>
          <w:tcPr>
            <w:tcW w:w="1796" w:type="dxa"/>
            <w:vMerge/>
            <w:shd w:val="clear" w:color="auto" w:fill="auto"/>
          </w:tcPr>
          <w:p w14:paraId="444A611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747B257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335920F8"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vi) Uzraudzības un izvērtēšanas procedūru izstrāde</w:t>
            </w:r>
          </w:p>
        </w:tc>
        <w:tc>
          <w:tcPr>
            <w:tcW w:w="1134" w:type="dxa"/>
            <w:shd w:val="clear" w:color="auto" w:fill="auto"/>
          </w:tcPr>
          <w:p w14:paraId="7D52A2BB"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6639DB9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54A9186D"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Koncepcija par publisko pakalpojumu sistēmas pilnveidi mērķis ir izveidot publisko pakalpojumu sistēmu, definējot sistemātisku pieeju vienotas un koordinētas publisko pakalpojumu attīstības politikas un regulējuma izstrādē, metodiskā vadībā un īstenošanā.</w:t>
            </w:r>
          </w:p>
          <w:p w14:paraId="761AE3C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Publisko pakalpojumu sistēmas pilnveides mērķis ir nodrošināt iedzīvotāju vajadzībām atbilstošu pakalpojumu izveidi un sniegšanu, lai:</w:t>
            </w:r>
          </w:p>
          <w:p w14:paraId="00A0ABB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w:t>
            </w:r>
            <w:r w:rsidRPr="00006131">
              <w:rPr>
                <w:rFonts w:cs="Times New Roman"/>
                <w:sz w:val="20"/>
                <w:szCs w:val="20"/>
                <w:lang w:val="lv-LV"/>
              </w:rPr>
              <w:tab/>
              <w:t>samazinātu administratīvo slogu,</w:t>
            </w:r>
          </w:p>
          <w:p w14:paraId="2EE7AF3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w:t>
            </w:r>
            <w:r w:rsidRPr="00006131">
              <w:rPr>
                <w:rFonts w:cs="Times New Roman"/>
                <w:sz w:val="20"/>
                <w:szCs w:val="20"/>
                <w:lang w:val="lv-LV"/>
              </w:rPr>
              <w:tab/>
              <w:t>uzlabotu pakalpojumu pieejamību,</w:t>
            </w:r>
          </w:p>
          <w:p w14:paraId="093AC6B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w:t>
            </w:r>
            <w:r w:rsidRPr="00006131">
              <w:rPr>
                <w:rFonts w:cs="Times New Roman"/>
                <w:sz w:val="20"/>
                <w:szCs w:val="20"/>
                <w:lang w:val="lv-LV"/>
              </w:rPr>
              <w:tab/>
              <w:t>veicinātu valsts pārvaldes efektivitāti,</w:t>
            </w:r>
          </w:p>
          <w:p w14:paraId="2EE68D7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w:t>
            </w:r>
            <w:r w:rsidRPr="00006131">
              <w:rPr>
                <w:rFonts w:cs="Times New Roman"/>
                <w:sz w:val="20"/>
                <w:szCs w:val="20"/>
                <w:lang w:val="lv-LV"/>
              </w:rPr>
              <w:tab/>
              <w:t>veicinātu valsts pārvaldes caurskatāmību,</w:t>
            </w:r>
          </w:p>
          <w:p w14:paraId="5DCD35A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ieviešot sistemātisku pieeju vienotas un koordinētas publisko pakalpojumu attīstības politikas un regulējuma izstrādē, nodrošinot pilnveides procesu koordināciju un vadību, tai skaitā veicinot institucionālo sadarbību un nodrošinot IKT iespēju visaptverošu un koordinētu pielietošanu valsts pārvaldes procesu pilnveidē un pakalpojumu sniegšanā.</w:t>
            </w:r>
          </w:p>
          <w:p w14:paraId="248F303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Saskaņā ar Latvijas nacionālo reformu programmu „ES 2020”stratēģijas īstenošanai, kā </w:t>
            </w:r>
            <w:r w:rsidRPr="00006131">
              <w:rPr>
                <w:rFonts w:cs="Times New Roman"/>
                <w:sz w:val="20"/>
                <w:szCs w:val="20"/>
                <w:lang w:val="lv-LV"/>
              </w:rPr>
              <w:lastRenderedPageBreak/>
              <w:t>galvenie virzieni un pasākumi uzņēmējdarbības vides uzlabošanai ir:</w:t>
            </w:r>
          </w:p>
          <w:p w14:paraId="2438FA6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1)</w:t>
            </w:r>
            <w:r w:rsidRPr="00006131">
              <w:rPr>
                <w:rFonts w:cs="Times New Roman"/>
                <w:sz w:val="20"/>
                <w:szCs w:val="20"/>
                <w:lang w:val="lv-LV"/>
              </w:rPr>
              <w:tab/>
              <w:t>Administratīvo šķēršļu mazināšana - pastāvīgi sadarbībā ar uzņēmējiem pilnveidot uzņēmējdarbības vides regulējošo normatīvo aktu bāzi un attīstīt uzņēmēju vajadzībām atbilstošus elektroniskos pakalpojumus;</w:t>
            </w:r>
          </w:p>
          <w:p w14:paraId="38EC290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w:t>
            </w:r>
            <w:r w:rsidRPr="00006131">
              <w:rPr>
                <w:rFonts w:cs="Times New Roman"/>
                <w:sz w:val="20"/>
                <w:szCs w:val="20"/>
                <w:lang w:val="lv-LV"/>
              </w:rPr>
              <w:tab/>
              <w:t>Pakalpojumu tirgus stiprināšana Latvijā - veicinot pakalpojumu sektoru konkurētspēju, minimizējot administratīvo slogu pakalpojumu jomā un veicināt vienas pieturas aģentūras principa plašu piemērošanu;</w:t>
            </w:r>
          </w:p>
          <w:p w14:paraId="56EDB31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3)</w:t>
            </w:r>
            <w:r w:rsidRPr="00006131">
              <w:rPr>
                <w:rFonts w:cs="Times New Roman"/>
                <w:sz w:val="20"/>
                <w:szCs w:val="20"/>
                <w:lang w:val="lv-LV"/>
              </w:rPr>
              <w:tab/>
              <w:t xml:space="preserve">ES fondu apguves paātrināšana </w:t>
            </w:r>
          </w:p>
          <w:p w14:paraId="77FBC41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4)</w:t>
            </w:r>
            <w:r w:rsidRPr="00006131">
              <w:rPr>
                <w:rFonts w:cs="Times New Roman"/>
                <w:sz w:val="20"/>
                <w:szCs w:val="20"/>
                <w:lang w:val="lv-LV"/>
              </w:rPr>
              <w:tab/>
              <w:t>Uzņēmumu pieeja finanšu resursiem;</w:t>
            </w:r>
          </w:p>
          <w:p w14:paraId="109E2DD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5)</w:t>
            </w:r>
            <w:r w:rsidRPr="00006131">
              <w:rPr>
                <w:rFonts w:cs="Times New Roman"/>
                <w:sz w:val="20"/>
                <w:szCs w:val="20"/>
                <w:lang w:val="lv-LV"/>
              </w:rPr>
              <w:tab/>
              <w:t xml:space="preserve">Pašvaldību kapacitātes stiprināšana uzņēmumu un investīciju piesaistē. </w:t>
            </w:r>
          </w:p>
          <w:p w14:paraId="1F51BDF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Savukārt, lai nodrošinātu pārmērīga budžeta deficīta </w:t>
            </w:r>
            <w:r w:rsidRPr="00006131">
              <w:rPr>
                <w:rFonts w:cs="Times New Roman"/>
                <w:sz w:val="20"/>
                <w:szCs w:val="20"/>
                <w:lang w:val="lv-LV"/>
              </w:rPr>
              <w:lastRenderedPageBreak/>
              <w:t>samazināšanu nacionālā reformu programma, kā vienu no pamatmērķiem izvirza valsts pārvaldes efektivitāti palielināšanu, samazinot budžeta izdevumus, saglabājot vai uzlabojot pakalpojumu kvalitāti.</w:t>
            </w:r>
          </w:p>
          <w:p w14:paraId="1DF1884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Reformu programma paredz arī to, ka viens no pārvaldes efektivitātes monitoringa instrumentiem ir funkciju auditu īstenošana. Balstoties uz Latvijas nacionālo reformu programmā „ES 2020” stratēģijas īstenošanai noteiktajiem administratīvā sloga mazināšanas un uzņēmējdarbības vides sakārtošanas mērķiem, kā arī MK deklarācijā ietvertajiem uzdevumiem reizi divos gados tiek sastādīts Uzņēmējdarbības vides uzlabošanas pasākumu plāns. Plāna izpildes koordinēšanu un nozaru ministrijām noteikto uzdevumu izpildes uzraudzību nodrošina </w:t>
            </w:r>
            <w:r w:rsidRPr="00006131">
              <w:rPr>
                <w:rFonts w:cs="Times New Roman"/>
                <w:sz w:val="20"/>
                <w:szCs w:val="20"/>
                <w:lang w:val="lv-LV"/>
              </w:rPr>
              <w:lastRenderedPageBreak/>
              <w:t xml:space="preserve">vadības grupa, kuras sastāvs noteikts ar Ministru prezidenta rīkojumu. Šādus plānus atbilstoši valdības deklarācijai ir plānots izdot arī turpmāk laika periodā līdz 2020.gadam. </w:t>
            </w:r>
          </w:p>
          <w:p w14:paraId="56067DB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521282F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Uzņēmējdarbības vides uzlabošanas pasākumu plāna 2013.-2014.gadam mērķis ir "vienkārši un kvalitatīvi pakalpojumi uzņēmējdarbībā: vairāk e-pakalpojumu" un tajā iekļauti veicamie pasākumi, kuriem ir ietekme uz Latvijas rādītājiem Doing Business pētījumā, galvenokārt šādās jomās- uzņēmējdarbības uzsākšanā, regulējuma pilnveide būvniecības procesā, nekustamā īpašuma reģistrācijā, līgumsaistību izpildē. </w:t>
            </w:r>
          </w:p>
          <w:p w14:paraId="2B38211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Kopumā Plānā 2013.-2014.gadam ietverts 31 pasākums, par kuru izpildi ir noteiktas atbildīgās institūcijas: EM, FM, TM, LM, SM, VARAM un to padotībā esošas </w:t>
            </w:r>
            <w:r w:rsidRPr="00006131">
              <w:rPr>
                <w:rFonts w:cs="Times New Roman"/>
                <w:sz w:val="20"/>
                <w:szCs w:val="20"/>
                <w:lang w:val="lv-LV"/>
              </w:rPr>
              <w:lastRenderedPageBreak/>
              <w:t>iestādes.</w:t>
            </w:r>
          </w:p>
          <w:p w14:paraId="235B436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Plānā 2013.-2014.gadam tiek turpināti pasākumi, kas uzdoti ar Plānu 2012.gadam.</w:t>
            </w:r>
          </w:p>
          <w:p w14:paraId="7F34C50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Plāns 2013.-2014.gadam ir izstrādāts, balstoties uz Tautsaimniecības padomes, Ārvalstu investoru padomes Latvijā, Latvijas Tirdzniecības un rūpniecības kameras, LLDK, kā arī līdzatbildīgo ministriju un uzņēmēju izteiktajiem priekšlikumiem.</w:t>
            </w:r>
          </w:p>
          <w:p w14:paraId="2677100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 Apmācību moduļu plāns un provizoriskais laika grafiks tiks iekļauts MK informatīvajā ziņojumā, ko pašreiz Valsts kanceleja gatavo, lai nodrošinātu Ex-ante kritēriju izpildi 2014.-2020.gadam. Paredzams, ka apmācības tiks uzsāktas 2015.gada I ceturksnī</w:t>
            </w:r>
          </w:p>
          <w:p w14:paraId="40AFCE9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Kritērija izpilde - </w:t>
            </w:r>
            <w:r w:rsidRPr="00006131">
              <w:rPr>
                <w:rFonts w:cs="Times New Roman"/>
                <w:b/>
                <w:sz w:val="20"/>
                <w:szCs w:val="20"/>
                <w:lang w:val="lv-LV"/>
              </w:rPr>
              <w:t xml:space="preserve">2015. gada 30.jūnijā. </w:t>
            </w:r>
          </w:p>
        </w:tc>
      </w:tr>
      <w:tr w:rsidR="003F6F9B" w:rsidRPr="00006131" w14:paraId="31BD11DD" w14:textId="77777777" w:rsidTr="00C14108">
        <w:tc>
          <w:tcPr>
            <w:tcW w:w="13698" w:type="dxa"/>
            <w:gridSpan w:val="7"/>
            <w:shd w:val="clear" w:color="auto" w:fill="auto"/>
          </w:tcPr>
          <w:p w14:paraId="257918E7"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47B94E08" w14:textId="77777777" w:rsidTr="00C14108">
        <w:tc>
          <w:tcPr>
            <w:tcW w:w="1932" w:type="dxa"/>
            <w:vMerge w:val="restart"/>
            <w:shd w:val="clear" w:color="auto" w:fill="auto"/>
          </w:tcPr>
          <w:p w14:paraId="3D630AC0" w14:textId="77777777" w:rsidR="003F6F9B" w:rsidRPr="00006131" w:rsidRDefault="003F6F9B" w:rsidP="003F6F9B">
            <w:pPr>
              <w:contextualSpacing/>
              <w:rPr>
                <w:rFonts w:cs="Times New Roman"/>
                <w:b/>
                <w:sz w:val="20"/>
                <w:szCs w:val="20"/>
                <w:lang w:val="lv-LV"/>
              </w:rPr>
            </w:pPr>
            <w:r w:rsidRPr="00006131">
              <w:rPr>
                <w:rFonts w:cs="Times New Roman"/>
                <w:b/>
                <w:sz w:val="20"/>
                <w:szCs w:val="20"/>
                <w:lang w:val="lv-LV"/>
              </w:rPr>
              <w:t>1. vispārīgais</w:t>
            </w:r>
          </w:p>
          <w:p w14:paraId="1BA03BD2" w14:textId="77777777" w:rsidR="003F6F9B" w:rsidRPr="00006131" w:rsidRDefault="003F6F9B" w:rsidP="003F6F9B">
            <w:pPr>
              <w:contextualSpacing/>
              <w:rPr>
                <w:rFonts w:cs="Times New Roman"/>
                <w:b/>
                <w:sz w:val="20"/>
                <w:szCs w:val="20"/>
                <w:lang w:val="lv-LV"/>
              </w:rPr>
            </w:pPr>
            <w:r w:rsidRPr="00006131">
              <w:rPr>
                <w:rFonts w:cs="Times New Roman"/>
                <w:sz w:val="20"/>
                <w:szCs w:val="20"/>
                <w:lang w:val="lv-LV" w:eastAsia="lv-LV"/>
              </w:rPr>
              <w:t xml:space="preserve">- Ir izstrādāts mehānisms, kas </w:t>
            </w:r>
            <w:r w:rsidRPr="00006131">
              <w:rPr>
                <w:rFonts w:cs="Times New Roman"/>
                <w:sz w:val="20"/>
                <w:szCs w:val="20"/>
                <w:lang w:val="lv-LV" w:eastAsia="lv-LV"/>
              </w:rPr>
              <w:lastRenderedPageBreak/>
              <w:t>nodrošina to, ka tiek efektīvi īstenota un piemērota 2000. gada 27. novembra Direktīva 2000/78/EK, ar ko nosaka kopēju sistēmu vienlīdzīgai attieksmei pret nodarbinātību un profesiju, un 2000. gada 29. jūnija Direktīva 2000/43/EK, ar ko ievieš vienādas attieksmes principu pret personām neatkarīgi no rasu vai etniskās piederības</w:t>
            </w:r>
          </w:p>
        </w:tc>
        <w:tc>
          <w:tcPr>
            <w:tcW w:w="1796" w:type="dxa"/>
            <w:vMerge w:val="restart"/>
            <w:shd w:val="clear" w:color="auto" w:fill="auto"/>
          </w:tcPr>
          <w:p w14:paraId="6D23B97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 xml:space="preserve">Vispārīgais nosacījums </w:t>
            </w:r>
          </w:p>
        </w:tc>
        <w:tc>
          <w:tcPr>
            <w:tcW w:w="1417" w:type="dxa"/>
            <w:vMerge w:val="restart"/>
            <w:shd w:val="clear" w:color="auto" w:fill="auto"/>
          </w:tcPr>
          <w:p w14:paraId="0E8FADD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Daļēji izpildīts</w:t>
            </w:r>
          </w:p>
        </w:tc>
        <w:tc>
          <w:tcPr>
            <w:tcW w:w="2175" w:type="dxa"/>
            <w:shd w:val="clear" w:color="auto" w:fill="auto"/>
          </w:tcPr>
          <w:p w14:paraId="390D5BF0" w14:textId="77777777" w:rsidR="003F6F9B" w:rsidRPr="00006131" w:rsidRDefault="003F6F9B" w:rsidP="003F6F9B">
            <w:pPr>
              <w:autoSpaceDE w:val="0"/>
              <w:autoSpaceDN w:val="0"/>
              <w:adjustRightInd w:val="0"/>
              <w:rPr>
                <w:rFonts w:cs="Times New Roman"/>
                <w:sz w:val="20"/>
                <w:szCs w:val="20"/>
                <w:lang w:val="lv-LV" w:eastAsia="lv-LV"/>
              </w:rPr>
            </w:pPr>
            <w:r w:rsidRPr="00006131">
              <w:rPr>
                <w:rFonts w:cs="Times New Roman"/>
                <w:sz w:val="20"/>
                <w:szCs w:val="20"/>
                <w:lang w:val="lv-LV" w:eastAsia="lv-LV"/>
              </w:rPr>
              <w:t xml:space="preserve">Tiek nodrošināta ES Direktīvas 2000/78/EK un Direktīvas </w:t>
            </w:r>
            <w:r w:rsidRPr="00006131">
              <w:rPr>
                <w:rFonts w:cs="Times New Roman"/>
                <w:sz w:val="20"/>
                <w:szCs w:val="20"/>
                <w:lang w:val="lv-LV" w:eastAsia="lv-LV"/>
              </w:rPr>
              <w:lastRenderedPageBreak/>
              <w:t>2000/43/EK efektīva īstenošana un piemērošana attiecībā uz nediskrimināciju, izmantojot:</w:t>
            </w:r>
          </w:p>
          <w:p w14:paraId="508CD490"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eastAsia="lv-LV"/>
              </w:rPr>
              <w:t>i) institucionālu kārtību attiecībā uz nediskriminācijas jomā pieņemto ES direktīvu īstenošanu, piemērošanu un uzraudzību;</w:t>
            </w:r>
          </w:p>
        </w:tc>
        <w:tc>
          <w:tcPr>
            <w:tcW w:w="1134" w:type="dxa"/>
            <w:shd w:val="clear" w:color="auto" w:fill="auto"/>
          </w:tcPr>
          <w:p w14:paraId="45C3720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Izpildīts</w:t>
            </w:r>
          </w:p>
        </w:tc>
        <w:tc>
          <w:tcPr>
            <w:tcW w:w="2409" w:type="dxa"/>
            <w:shd w:val="clear" w:color="auto" w:fill="auto"/>
          </w:tcPr>
          <w:p w14:paraId="75F9541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(Tiesībsarga likums: </w:t>
            </w:r>
            <w:hyperlink r:id="rId70" w:history="1">
              <w:r w:rsidRPr="00006131">
                <w:rPr>
                  <w:rFonts w:cs="Times New Roman"/>
                  <w:sz w:val="20"/>
                  <w:szCs w:val="20"/>
                  <w:lang w:val="lv-LV"/>
                </w:rPr>
                <w:t>http://likumi.lv/doc.php?id=133535</w:t>
              </w:r>
            </w:hyperlink>
            <w:r w:rsidRPr="00006131">
              <w:rPr>
                <w:rFonts w:cs="Times New Roman"/>
                <w:sz w:val="20"/>
                <w:szCs w:val="20"/>
                <w:lang w:val="lv-LV"/>
              </w:rPr>
              <w:t xml:space="preserve">, Tiesībsarga </w:t>
            </w:r>
            <w:r w:rsidRPr="00006131">
              <w:rPr>
                <w:rFonts w:cs="Times New Roman"/>
                <w:sz w:val="20"/>
                <w:szCs w:val="20"/>
                <w:lang w:val="lv-LV"/>
              </w:rPr>
              <w:lastRenderedPageBreak/>
              <w:t xml:space="preserve">biroja nolikums: </w:t>
            </w:r>
            <w:hyperlink r:id="rId71" w:history="1">
              <w:r w:rsidRPr="00006131">
                <w:rPr>
                  <w:rFonts w:cs="Times New Roman"/>
                  <w:sz w:val="20"/>
                  <w:szCs w:val="20"/>
                </w:rPr>
                <w:t>http://www.tiesibsargs.lv/par-mums/tiesibsarga-birojs/tiesibsarga-biroja-nolikums</w:t>
              </w:r>
            </w:hyperlink>
            <w:r w:rsidRPr="00006131">
              <w:rPr>
                <w:rStyle w:val="Hyperlink"/>
                <w:rFonts w:eastAsia="Calibri" w:cs="Times New Roman"/>
                <w:bCs/>
                <w:color w:val="auto"/>
                <w:spacing w:val="-3"/>
                <w:sz w:val="20"/>
                <w:szCs w:val="20"/>
                <w:lang w:val="lv-LV" w:eastAsia="fr-FR"/>
              </w:rPr>
              <w:t>)</w:t>
            </w:r>
          </w:p>
        </w:tc>
        <w:tc>
          <w:tcPr>
            <w:tcW w:w="2835" w:type="dxa"/>
            <w:shd w:val="clear" w:color="auto" w:fill="auto"/>
          </w:tcPr>
          <w:p w14:paraId="791C24B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Latvijas Republikas Tiesībsarga birojs ir vienādas attieksmes veicināšanas iestāde saskaņā ar </w:t>
            </w:r>
            <w:r w:rsidRPr="00006131">
              <w:rPr>
                <w:rFonts w:cs="Times New Roman"/>
                <w:sz w:val="20"/>
                <w:szCs w:val="20"/>
                <w:lang w:val="lv-LV"/>
              </w:rPr>
              <w:lastRenderedPageBreak/>
              <w:t>Eiropas Savienības Padomes 2000. gada 29. jūnija direktīvu 2000/43/EK, ar ko ievieš vienādas attieksmes principu pret personām neatkarīgi no rasu vai etniskās piederības, Padomes 2004. gada 13. decembra direktīvu 2004/113/EK, ar kuru īsteno principu, kas paredz vienlīdzīgu attieksmi pret vīriešiem un sievietēm attiecībā uz pieeju precēm un pakalpojumiem, preču piegādi un pakalpojumu sniegšanu, Padomes 2006. gada 5. jūlija direktīvu 2006/54/EK par tāda principa īstenošanu, kas paredz vienlīdzīgas iespējas un attieksmi pret vīriešiem un sievietēm nodarbinātības un profesijas jautājumos.</w:t>
            </w:r>
          </w:p>
        </w:tc>
      </w:tr>
      <w:tr w:rsidR="003F6F9B" w:rsidRPr="00006131" w14:paraId="6C525DD3" w14:textId="77777777" w:rsidTr="00C14108">
        <w:tc>
          <w:tcPr>
            <w:tcW w:w="1932" w:type="dxa"/>
            <w:vMerge/>
            <w:shd w:val="clear" w:color="auto" w:fill="auto"/>
          </w:tcPr>
          <w:p w14:paraId="2AF362BF"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56200B0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265517D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9806155" w14:textId="77777777" w:rsidR="003F6F9B" w:rsidRPr="00006131" w:rsidRDefault="003F6F9B" w:rsidP="003F6F9B">
            <w:pPr>
              <w:autoSpaceDE w:val="0"/>
              <w:autoSpaceDN w:val="0"/>
              <w:adjustRightInd w:val="0"/>
              <w:rPr>
                <w:rFonts w:cs="Times New Roman"/>
                <w:sz w:val="20"/>
                <w:szCs w:val="20"/>
                <w:lang w:val="lv-LV" w:eastAsia="lv-LV"/>
              </w:rPr>
            </w:pPr>
            <w:r w:rsidRPr="00006131">
              <w:rPr>
                <w:rFonts w:cs="Times New Roman"/>
                <w:sz w:val="20"/>
                <w:szCs w:val="20"/>
                <w:lang w:val="lv-LV" w:eastAsia="lv-LV"/>
              </w:rPr>
              <w:t>ii) izstrādājot stratēģiju fondu īstenošanā iesaistītā personāla apmācībai un informācijas izplatīšanai minētajam personālam;</w:t>
            </w:r>
          </w:p>
        </w:tc>
        <w:tc>
          <w:tcPr>
            <w:tcW w:w="1134" w:type="dxa"/>
            <w:shd w:val="clear" w:color="auto" w:fill="auto"/>
          </w:tcPr>
          <w:p w14:paraId="3D22C5A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409" w:type="dxa"/>
            <w:shd w:val="clear" w:color="auto" w:fill="auto"/>
          </w:tcPr>
          <w:p w14:paraId="7A04A3D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1F0DDCE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Finanšu ministrijas izstrādātā Vadības un kontroles sistēmas apraksta pielikumā tiks pievienots ES KP fondu cilvēkresursu attīstības plāns.  Iekļaujot informāciju par ESI fondu īstenošanā iesaistītā </w:t>
            </w:r>
            <w:r w:rsidRPr="00006131">
              <w:rPr>
                <w:rFonts w:cs="Times New Roman"/>
                <w:sz w:val="20"/>
                <w:szCs w:val="20"/>
                <w:lang w:val="lv-LV"/>
              </w:rPr>
              <w:lastRenderedPageBreak/>
              <w:t>personāla apmācību   vienlīdzīgu iespēju, nedriskriminācijas un dzimumu līdztiesības jomās, paredzot apmācībām visu ESI fondu TP līdzekļus. Vadības un kontroles sistēmas aprakta principi un saturs tiks iekļauts informatīvajā ziņojumā par Vadības un kontroles sistēmu, ko plāno iesniegt MK līdz 2013. gada 3. decembrim.</w:t>
            </w:r>
          </w:p>
          <w:p w14:paraId="71E03825"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41D6E66B" w14:textId="77777777" w:rsidR="003F6F9B" w:rsidRPr="00006131" w:rsidRDefault="003F6F9B" w:rsidP="003F6F9B">
            <w:pPr>
              <w:widowControl w:val="0"/>
              <w:tabs>
                <w:tab w:val="left" w:pos="501"/>
              </w:tabs>
              <w:autoSpaceDE w:val="0"/>
              <w:autoSpaceDN w:val="0"/>
              <w:adjustRightInd w:val="0"/>
              <w:jc w:val="both"/>
              <w:rPr>
                <w:rStyle w:val="CommentReference"/>
                <w:rFonts w:eastAsia="Times New Roman" w:cs="Times New Roman"/>
                <w:sz w:val="20"/>
                <w:szCs w:val="20"/>
                <w:lang w:val="lv-LV" w:eastAsia="lv-LV"/>
              </w:rPr>
            </w:pPr>
            <w:r w:rsidRPr="00006131">
              <w:rPr>
                <w:rFonts w:cs="Times New Roman"/>
                <w:sz w:val="20"/>
                <w:szCs w:val="20"/>
                <w:lang w:val="lv-LV"/>
              </w:rPr>
              <w:t xml:space="preserve">Kritērija izpilde - </w:t>
            </w:r>
            <w:r w:rsidRPr="00006131">
              <w:rPr>
                <w:rFonts w:cs="Times New Roman"/>
                <w:b/>
                <w:sz w:val="20"/>
                <w:szCs w:val="20"/>
                <w:lang w:val="lv-LV"/>
              </w:rPr>
              <w:t>2013. gada 17. decembris</w:t>
            </w:r>
          </w:p>
        </w:tc>
      </w:tr>
      <w:tr w:rsidR="003F6F9B" w:rsidRPr="00006131" w14:paraId="2BAE7589" w14:textId="77777777" w:rsidTr="00C14108">
        <w:tc>
          <w:tcPr>
            <w:tcW w:w="1932" w:type="dxa"/>
            <w:vMerge/>
            <w:shd w:val="clear" w:color="auto" w:fill="auto"/>
          </w:tcPr>
          <w:p w14:paraId="2EE66861"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583F2D7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0AC06BC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12F46015" w14:textId="77777777" w:rsidR="003F6F9B" w:rsidRPr="00006131" w:rsidRDefault="003F6F9B" w:rsidP="003F6F9B">
            <w:pPr>
              <w:autoSpaceDE w:val="0"/>
              <w:autoSpaceDN w:val="0"/>
              <w:adjustRightInd w:val="0"/>
              <w:rPr>
                <w:rFonts w:cs="Times New Roman"/>
                <w:sz w:val="20"/>
                <w:szCs w:val="20"/>
                <w:lang w:val="lv-LV" w:eastAsia="lv-LV"/>
              </w:rPr>
            </w:pPr>
            <w:r w:rsidRPr="00006131">
              <w:rPr>
                <w:rFonts w:cs="Times New Roman"/>
                <w:sz w:val="20"/>
                <w:szCs w:val="20"/>
                <w:lang w:val="lv-LV" w:eastAsia="lv-LV"/>
              </w:rPr>
              <w:t>iii) pasākumus, kuru mērķis ir nostiprināt administratīvo spēju īstenot un piemērot ES direktīvas par nediskrimināciju.</w:t>
            </w:r>
          </w:p>
        </w:tc>
        <w:tc>
          <w:tcPr>
            <w:tcW w:w="1134" w:type="dxa"/>
            <w:shd w:val="clear" w:color="auto" w:fill="auto"/>
          </w:tcPr>
          <w:p w14:paraId="4416B97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409" w:type="dxa"/>
            <w:shd w:val="clear" w:color="auto" w:fill="auto"/>
          </w:tcPr>
          <w:p w14:paraId="36D671D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5BD9E38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Finanšu ministrijas izstrādātā Vadības un kontroles sistēmas apraksta pielikumā tiks pievienots ES KP fondu cilvēkresursu attīstības plāns.  Iekļaujot informāciju par ESI fondu īstenošanā iesaistītā personāla apmācību   vienlīdzīgu iespēju, nedriskriminācijas un dzimumu līdztiesības jomās, paredzot apmācībām visu ESI fondu TP līdzekļus. Vadības un kontroles </w:t>
            </w:r>
            <w:r w:rsidRPr="00006131">
              <w:rPr>
                <w:rFonts w:cs="Times New Roman"/>
                <w:sz w:val="20"/>
                <w:szCs w:val="20"/>
                <w:lang w:val="lv-LV"/>
              </w:rPr>
              <w:lastRenderedPageBreak/>
              <w:t>sistēmas aprakta principi un saturs tiks iekļauts informatīvajā ziņojumā par Vadības un kontroles sistēmu, ko plāno iesniegt MK līdz 2013. gada 3. decembrim.</w:t>
            </w:r>
          </w:p>
          <w:p w14:paraId="50FA822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355F7F96" w14:textId="77777777" w:rsidR="003F6F9B" w:rsidRPr="00006131" w:rsidRDefault="003F6F9B" w:rsidP="003F6F9B">
            <w:pPr>
              <w:widowControl w:val="0"/>
              <w:tabs>
                <w:tab w:val="left" w:pos="501"/>
              </w:tabs>
              <w:autoSpaceDE w:val="0"/>
              <w:autoSpaceDN w:val="0"/>
              <w:adjustRightInd w:val="0"/>
              <w:jc w:val="both"/>
              <w:rPr>
                <w:rStyle w:val="CommentReference"/>
                <w:rFonts w:eastAsia="Times New Roman" w:cs="Times New Roman"/>
                <w:sz w:val="20"/>
                <w:szCs w:val="20"/>
                <w:lang w:val="lv-LV" w:eastAsia="lv-LV"/>
              </w:rPr>
            </w:pPr>
            <w:r w:rsidRPr="00006131">
              <w:rPr>
                <w:rFonts w:cs="Times New Roman"/>
                <w:sz w:val="20"/>
                <w:szCs w:val="20"/>
                <w:lang w:val="lv-LV"/>
              </w:rPr>
              <w:t xml:space="preserve">Kritērija izpilde - </w:t>
            </w:r>
            <w:r w:rsidRPr="00006131">
              <w:rPr>
                <w:rFonts w:cs="Times New Roman"/>
                <w:b/>
                <w:sz w:val="20"/>
                <w:szCs w:val="20"/>
                <w:lang w:val="lv-LV"/>
              </w:rPr>
              <w:t>2013. gada 17. decembris</w:t>
            </w:r>
          </w:p>
        </w:tc>
      </w:tr>
      <w:tr w:rsidR="003F6F9B" w:rsidRPr="00006131" w14:paraId="7D6C7205" w14:textId="77777777" w:rsidTr="00C14108">
        <w:tc>
          <w:tcPr>
            <w:tcW w:w="1932" w:type="dxa"/>
            <w:vMerge w:val="restart"/>
            <w:shd w:val="clear" w:color="auto" w:fill="auto"/>
          </w:tcPr>
          <w:p w14:paraId="5EDFCCA7" w14:textId="77777777" w:rsidR="003F6F9B" w:rsidRPr="00006131" w:rsidRDefault="003F6F9B" w:rsidP="003F6F9B">
            <w:pPr>
              <w:contextualSpacing/>
              <w:rPr>
                <w:rFonts w:cs="Times New Roman"/>
                <w:b/>
                <w:sz w:val="20"/>
                <w:szCs w:val="20"/>
                <w:lang w:val="lv-LV"/>
              </w:rPr>
            </w:pPr>
            <w:r w:rsidRPr="00006131">
              <w:rPr>
                <w:rFonts w:cs="Times New Roman"/>
                <w:b/>
                <w:sz w:val="20"/>
                <w:szCs w:val="20"/>
                <w:lang w:val="lv-LV"/>
              </w:rPr>
              <w:lastRenderedPageBreak/>
              <w:t>2. vispārīgais</w:t>
            </w:r>
          </w:p>
          <w:p w14:paraId="4ABB123C" w14:textId="77777777" w:rsidR="003F6F9B" w:rsidRPr="00006131" w:rsidRDefault="003F6F9B" w:rsidP="003F6F9B">
            <w:pPr>
              <w:contextualSpacing/>
              <w:rPr>
                <w:rFonts w:cs="Times New Roman"/>
                <w:b/>
                <w:sz w:val="20"/>
                <w:szCs w:val="20"/>
                <w:lang w:val="lv-LV"/>
              </w:rPr>
            </w:pPr>
            <w:r w:rsidRPr="00006131">
              <w:rPr>
                <w:rFonts w:cs="Times New Roman"/>
                <w:sz w:val="20"/>
                <w:szCs w:val="20"/>
                <w:lang w:val="lv-LV" w:eastAsia="lv-LV"/>
              </w:rPr>
              <w:t>Ir izstrādāta stratēģija dzimumu līdztiesības veicināšanai un mehānisms, kas nodrošina tās efektīvu īstenošanu.</w:t>
            </w:r>
          </w:p>
        </w:tc>
        <w:tc>
          <w:tcPr>
            <w:tcW w:w="1796" w:type="dxa"/>
            <w:vMerge w:val="restart"/>
            <w:shd w:val="clear" w:color="auto" w:fill="auto"/>
          </w:tcPr>
          <w:p w14:paraId="05B7736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Vispārīgais nosacījums </w:t>
            </w:r>
          </w:p>
        </w:tc>
        <w:tc>
          <w:tcPr>
            <w:tcW w:w="1417" w:type="dxa"/>
            <w:vMerge w:val="restart"/>
            <w:shd w:val="clear" w:color="auto" w:fill="auto"/>
          </w:tcPr>
          <w:p w14:paraId="69D2BD3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54B294F1" w14:textId="77777777" w:rsidR="003F6F9B" w:rsidRPr="00006131" w:rsidRDefault="003F6F9B" w:rsidP="003F6F9B">
            <w:pPr>
              <w:autoSpaceDE w:val="0"/>
              <w:autoSpaceDN w:val="0"/>
              <w:adjustRightInd w:val="0"/>
              <w:rPr>
                <w:rFonts w:cs="Times New Roman"/>
                <w:sz w:val="20"/>
                <w:szCs w:val="20"/>
                <w:lang w:val="lv-LV" w:eastAsia="lv-LV"/>
              </w:rPr>
            </w:pPr>
            <w:r w:rsidRPr="00006131">
              <w:rPr>
                <w:rFonts w:cs="Times New Roman"/>
                <w:sz w:val="20"/>
                <w:szCs w:val="20"/>
                <w:lang w:val="lv-LV" w:eastAsia="lv-LV"/>
              </w:rPr>
              <w:t>Tiek nodrošināta skaidras dzimumu līdztiesības veicināšanas stratēģijas efektīva īstenošana un piemērošana, izmantojot:</w:t>
            </w:r>
          </w:p>
          <w:p w14:paraId="6208BBD6"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eastAsia="lv-LV"/>
              </w:rPr>
              <w:t>i) sistēmu, kas paredzēta pēc dzimumiem iedalītu datu un rādītāju savākšanai un analīzei un uz pierādījumiem balstītas dzimumu politikas izstrādei;</w:t>
            </w:r>
          </w:p>
        </w:tc>
        <w:tc>
          <w:tcPr>
            <w:tcW w:w="1134" w:type="dxa"/>
            <w:shd w:val="clear" w:color="auto" w:fill="auto"/>
          </w:tcPr>
          <w:p w14:paraId="041AFC3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1A4AFDB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eastAsia="Calibri" w:cs="Times New Roman"/>
                <w:bCs/>
                <w:spacing w:val="-3"/>
                <w:sz w:val="20"/>
                <w:szCs w:val="20"/>
                <w:lang w:val="lv-LV" w:eastAsia="fr-FR"/>
              </w:rPr>
              <w:t xml:space="preserve">Tiesībsarga likums (pieejams - </w:t>
            </w:r>
            <w:hyperlink r:id="rId72" w:history="1">
              <w:r w:rsidRPr="00006131">
                <w:rPr>
                  <w:rFonts w:eastAsia="Calibri" w:cs="Times New Roman"/>
                  <w:bCs/>
                  <w:spacing w:val="-3"/>
                  <w:sz w:val="20"/>
                  <w:szCs w:val="20"/>
                  <w:lang w:val="lv-LV" w:eastAsia="fr-FR"/>
                </w:rPr>
                <w:t>http://likumi.lv/doc.php?id=133535</w:t>
              </w:r>
            </w:hyperlink>
            <w:r w:rsidRPr="00006131">
              <w:rPr>
                <w:rFonts w:eastAsia="Calibri" w:cs="Times New Roman"/>
                <w:bCs/>
                <w:spacing w:val="-3"/>
                <w:sz w:val="20"/>
                <w:szCs w:val="20"/>
                <w:lang w:val="lv-LV" w:eastAsia="fr-FR"/>
              </w:rPr>
              <w:t xml:space="preserve">); Tiesībsarga biroja nolikums (pieejams - </w:t>
            </w:r>
            <w:hyperlink r:id="rId73" w:history="1">
              <w:r w:rsidRPr="00006131">
                <w:rPr>
                  <w:rStyle w:val="Hyperlink"/>
                  <w:rFonts w:eastAsia="Calibri" w:cs="Times New Roman"/>
                  <w:bCs/>
                  <w:color w:val="auto"/>
                  <w:spacing w:val="-3"/>
                  <w:sz w:val="20"/>
                  <w:szCs w:val="20"/>
                  <w:lang w:val="lv-LV" w:eastAsia="fr-FR"/>
                </w:rPr>
                <w:t>http://www.tiesibsargs.lv/par-mums/tiesibsarga-birojs/tiesibsarga-biroja-nolikums</w:t>
              </w:r>
            </w:hyperlink>
            <w:r w:rsidRPr="00006131">
              <w:rPr>
                <w:rFonts w:eastAsia="Calibri" w:cs="Times New Roman"/>
                <w:bCs/>
                <w:spacing w:val="-3"/>
                <w:sz w:val="20"/>
                <w:szCs w:val="20"/>
                <w:lang w:val="lv-LV" w:eastAsia="fr-FR"/>
              </w:rPr>
              <w:t>)</w:t>
            </w:r>
          </w:p>
        </w:tc>
        <w:tc>
          <w:tcPr>
            <w:tcW w:w="2835" w:type="dxa"/>
            <w:shd w:val="clear" w:color="auto" w:fill="auto"/>
          </w:tcPr>
          <w:p w14:paraId="49F4E5C5"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Latvijas Republikas Tiesībsarga birojs ir vienādas attieksmes veicināšanas iestāde saskaņā ar Eiropas Savienības Padomes 2000. gada 29. jūnija direktīvu 2000/43/EK, ar ko ievieš vienādas attieksmes principu pret personām neatkarīgi no rasu vai etniskās piederības, Padomes 2004. gada 13. decembra direktīvu 2004/113/EK, ar kuru īsteno principu, kas paredz vienlīdzīgu attieksmi pret vīriešiem un sievietēm attiecībā uz pieeju precēm un pakalpojumiem, preču piegādi un pakalpojumu sniegšanu, Padomes 2006. gada 5. jūlija direktīvu 2006/54/EK </w:t>
            </w:r>
            <w:r w:rsidRPr="00006131">
              <w:rPr>
                <w:rFonts w:cs="Times New Roman"/>
                <w:sz w:val="20"/>
                <w:szCs w:val="20"/>
                <w:lang w:val="lv-LV"/>
              </w:rPr>
              <w:lastRenderedPageBreak/>
              <w:t>par tāda principa īstenošanu, kas paredz vienlīdzīgas iespējas un attieksmi pret vīriešiem un sievietēm nodarbinātības un profesijas jautājumos.</w:t>
            </w:r>
          </w:p>
          <w:p w14:paraId="531F938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Izstrādājot 2014.-2020.gada ESI fondu IKT nodrošinājumu, iespēju robežās tiks ņemta vērā nepieciešamība datu uzkrāšanai dzimumu griezumā, ņemot vērā EK papildus skaidrojumus, vadlīnijas. </w:t>
            </w:r>
          </w:p>
        </w:tc>
      </w:tr>
      <w:tr w:rsidR="003F6F9B" w:rsidRPr="00006131" w14:paraId="09E1E395" w14:textId="77777777" w:rsidTr="00C14108">
        <w:tc>
          <w:tcPr>
            <w:tcW w:w="1932" w:type="dxa"/>
            <w:vMerge/>
            <w:shd w:val="clear" w:color="auto" w:fill="auto"/>
          </w:tcPr>
          <w:p w14:paraId="445F15F0"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0ED9763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479940F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5D5E693F"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eastAsia="lv-LV"/>
              </w:rPr>
              <w:t xml:space="preserve">ii) plānu un </w:t>
            </w:r>
            <w:r w:rsidRPr="00006131">
              <w:rPr>
                <w:rFonts w:cs="Times New Roman"/>
                <w:i/>
                <w:iCs/>
                <w:sz w:val="20"/>
                <w:szCs w:val="20"/>
                <w:lang w:val="lv-LV" w:eastAsia="lv-LV"/>
              </w:rPr>
              <w:t xml:space="preserve">ex ante </w:t>
            </w:r>
            <w:r w:rsidRPr="00006131">
              <w:rPr>
                <w:rFonts w:cs="Times New Roman"/>
                <w:sz w:val="20"/>
                <w:szCs w:val="20"/>
                <w:lang w:val="lv-LV" w:eastAsia="lv-LV"/>
              </w:rPr>
              <w:t>kritērijus dzimumu līdztiesības mērķu integrācijai ar dzimumu standartu un pamatnostādņu starpniecību;</w:t>
            </w:r>
          </w:p>
        </w:tc>
        <w:tc>
          <w:tcPr>
            <w:tcW w:w="1134" w:type="dxa"/>
            <w:shd w:val="clear" w:color="auto" w:fill="auto"/>
          </w:tcPr>
          <w:p w14:paraId="09F8791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1C4A541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6A884C3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Partnerības līguma 1.5.2. sadaļā sniegts izklāsts par stratēģisko, institucionālo ietvaru dzimumu līdztiesības, vienlīdzīgu iespēju un nediskriminācijas principu īstenošanai ESI fondu sagatavošanā un īstenošanā, kā arī ierosināts horizontālās prioritātes „Vienlīdzīgas iespējas” ietvars, lai koordinētu horizontālo principu ievērošanu katrā ESI fondu cikla posmā.</w:t>
            </w:r>
          </w:p>
        </w:tc>
      </w:tr>
      <w:tr w:rsidR="003F6F9B" w:rsidRPr="00006131" w14:paraId="5E50E0DE" w14:textId="77777777" w:rsidTr="00C14108">
        <w:tc>
          <w:tcPr>
            <w:tcW w:w="1932" w:type="dxa"/>
            <w:vMerge/>
            <w:shd w:val="clear" w:color="auto" w:fill="auto"/>
          </w:tcPr>
          <w:p w14:paraId="39E484AD"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0EC2A78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5CA0E4B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3732D0E"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eastAsia="lv-LV"/>
              </w:rPr>
              <w:t xml:space="preserve">iii) īstenošanas mehānismus, tostarp iesaistot dzimumu struktūrvienību un </w:t>
            </w:r>
            <w:r w:rsidRPr="00006131">
              <w:rPr>
                <w:rFonts w:cs="Times New Roman"/>
                <w:sz w:val="20"/>
                <w:szCs w:val="20"/>
                <w:lang w:val="lv-LV" w:eastAsia="lv-LV"/>
              </w:rPr>
              <w:lastRenderedPageBreak/>
              <w:t>atbilstošās speciālās zināšanas, lai izstrādātu, uzraudzītu un izvērtētu intervenci.</w:t>
            </w:r>
          </w:p>
        </w:tc>
        <w:tc>
          <w:tcPr>
            <w:tcW w:w="1134" w:type="dxa"/>
            <w:shd w:val="clear" w:color="auto" w:fill="auto"/>
          </w:tcPr>
          <w:p w14:paraId="14942D2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Izpildīts</w:t>
            </w:r>
          </w:p>
        </w:tc>
        <w:tc>
          <w:tcPr>
            <w:tcW w:w="2409" w:type="dxa"/>
            <w:shd w:val="clear" w:color="auto" w:fill="auto"/>
          </w:tcPr>
          <w:p w14:paraId="139429E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361921E5"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Latvijas Republikas Tiesībsarga birojs.</w:t>
            </w:r>
          </w:p>
          <w:p w14:paraId="7D361BE3" w14:textId="77777777" w:rsidR="003F6F9B" w:rsidRPr="00006131" w:rsidRDefault="003F6F9B" w:rsidP="003F6F9B">
            <w:pPr>
              <w:pStyle w:val="Rindkopas"/>
              <w:numPr>
                <w:ilvl w:val="0"/>
                <w:numId w:val="0"/>
              </w:numPr>
              <w:spacing w:before="120" w:after="0"/>
              <w:rPr>
                <w:sz w:val="20"/>
                <w:szCs w:val="20"/>
              </w:rPr>
            </w:pPr>
            <w:r w:rsidRPr="00006131">
              <w:rPr>
                <w:rFonts w:eastAsia="MS Mincho"/>
                <w:sz w:val="20"/>
                <w:szCs w:val="20"/>
                <w:lang w:eastAsia="ja-JP"/>
              </w:rPr>
              <w:t xml:space="preserve">Lai sekmētu dzimumu līdztiesības politikas </w:t>
            </w:r>
            <w:r w:rsidRPr="00006131">
              <w:rPr>
                <w:rFonts w:eastAsia="MS Mincho"/>
                <w:sz w:val="20"/>
                <w:szCs w:val="20"/>
                <w:lang w:eastAsia="ja-JP"/>
              </w:rPr>
              <w:lastRenderedPageBreak/>
              <w:t xml:space="preserve">pilnveidošanu, īstenošanu un pārraudzību 2010.gadā ar Labklājības ministra rīkojumu tika izveidota Dzimumu līdztiesības komiteja, kuras sastāvā ir pārstāvji no ministrijām, nevalstiskajām organizācijām, sociālo partneru organizācijām. Komitejas uzdevumi ir sniegt priekšlikumus un informāciju par dzimumu līdztiesības integrētās pieejas īstenošanu nozaru politikās, ieteikt iespējamos attīstības virzienus un prioritātes dzimumu līdztiesības politikas īstenošanai, sniegt priekšlikumus programmas dzimumu līdztiesības īstenošanai izstrādei, ieviešanai un aktualizēšanai, koordinēt programmā dzimumu līdztiesības īstenošanai ietverto mērķu un uzdevumu īstenošanas pārraudzību, veikt citas ar dzimumu līdztiesības politikas attīstību un pilnveidošanu </w:t>
            </w:r>
            <w:r w:rsidRPr="00006131">
              <w:rPr>
                <w:rFonts w:eastAsia="MS Mincho"/>
                <w:sz w:val="20"/>
                <w:szCs w:val="20"/>
                <w:lang w:eastAsia="ja-JP"/>
              </w:rPr>
              <w:lastRenderedPageBreak/>
              <w:t xml:space="preserve">saistītās darbības. </w:t>
            </w:r>
            <w:r w:rsidRPr="00006131">
              <w:rPr>
                <w:sz w:val="20"/>
                <w:szCs w:val="20"/>
              </w:rPr>
              <w:t xml:space="preserve">Dzimumu līdztiesības integrētā pieeja tiek īstenota visās politikas jomās, tostarp arī personu ar invaliditāti politikas jomā. Katrā ministrijā ir atbildīgā amatpersona par dzimumu līdztiesības jautājumiem, tai skaitā dzimumu līdztiesības integrētās pieejas īstenošanu nozarē.  </w:t>
            </w:r>
          </w:p>
          <w:p w14:paraId="1FD8E18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Latvijas Republikas Tiesībsarga birojs ir vienādas attieksmes veicināšanas iestāde saskaņā ar Eiropas Savienības Padomes 2000. gada 29. jūnija direktīvu 2000/43/EK, ar ko ievieš vienādas attieksmes principu pret personām neatkarīgi no rasu vai etniskās piederības, Padomes 2004. gada 13. decembra direktīvu 2004/113/EK, ar kuru īsteno principu, kas paredz vienlīdzīgu attieksmi pret vīriešiem un sievietēm attiecībā uz pieeju precēm un pakalpojumiem, preču piegādi un pakalpojumu sniegšanu, Padomes 2006. gada </w:t>
            </w:r>
            <w:r w:rsidRPr="00006131">
              <w:rPr>
                <w:rFonts w:cs="Times New Roman"/>
                <w:sz w:val="20"/>
                <w:szCs w:val="20"/>
                <w:lang w:val="lv-LV"/>
              </w:rPr>
              <w:lastRenderedPageBreak/>
              <w:t>5. jūlija direktīvu 2006/54/EK par tāda principa īstenošanu, kas paredz vienlīdzīgas iespējas un attieksmi pret vīriešiem un sievietēm nodarbinātības un profesijas jautājumos.</w:t>
            </w:r>
          </w:p>
        </w:tc>
      </w:tr>
      <w:tr w:rsidR="003F6F9B" w:rsidRPr="00006131" w14:paraId="6A99F5EE" w14:textId="77777777" w:rsidTr="00C14108">
        <w:tc>
          <w:tcPr>
            <w:tcW w:w="1932" w:type="dxa"/>
            <w:vMerge w:val="restart"/>
            <w:shd w:val="clear" w:color="auto" w:fill="auto"/>
          </w:tcPr>
          <w:p w14:paraId="5FCF82E8" w14:textId="77777777" w:rsidR="003F6F9B" w:rsidRPr="00006131" w:rsidRDefault="003F6F9B" w:rsidP="003F6F9B">
            <w:pPr>
              <w:contextualSpacing/>
              <w:rPr>
                <w:rFonts w:cs="Times New Roman"/>
                <w:b/>
                <w:sz w:val="20"/>
                <w:szCs w:val="20"/>
                <w:lang w:val="lv-LV"/>
              </w:rPr>
            </w:pPr>
            <w:r w:rsidRPr="00006131">
              <w:rPr>
                <w:rFonts w:cs="Times New Roman"/>
                <w:b/>
                <w:sz w:val="20"/>
                <w:szCs w:val="20"/>
                <w:lang w:val="lv-LV"/>
              </w:rPr>
              <w:lastRenderedPageBreak/>
              <w:t>3. vispārīgais</w:t>
            </w:r>
          </w:p>
          <w:p w14:paraId="36DDEB74" w14:textId="77777777" w:rsidR="003F6F9B" w:rsidRPr="00006131" w:rsidRDefault="003F6F9B" w:rsidP="003F6F9B">
            <w:pPr>
              <w:contextualSpacing/>
              <w:rPr>
                <w:rFonts w:cs="Times New Roman"/>
                <w:sz w:val="20"/>
                <w:szCs w:val="20"/>
                <w:lang w:val="lv-LV"/>
              </w:rPr>
            </w:pPr>
            <w:r w:rsidRPr="00006131">
              <w:rPr>
                <w:rFonts w:cs="Times New Roman"/>
                <w:sz w:val="20"/>
                <w:szCs w:val="20"/>
                <w:lang w:val="lv-LV"/>
              </w:rPr>
              <w:t>Ir izstrādāts mehānisms, kas nodrošina, ka tiek efektīvi īstenota un piemērota ANO Konvencija par personu ar invaliditāti tiesībām</w:t>
            </w:r>
          </w:p>
        </w:tc>
        <w:tc>
          <w:tcPr>
            <w:tcW w:w="1796" w:type="dxa"/>
            <w:vMerge w:val="restart"/>
            <w:shd w:val="clear" w:color="auto" w:fill="auto"/>
          </w:tcPr>
          <w:p w14:paraId="7A9E8D9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Vispārīgais nosacījums </w:t>
            </w:r>
          </w:p>
        </w:tc>
        <w:tc>
          <w:tcPr>
            <w:tcW w:w="1417" w:type="dxa"/>
            <w:vMerge w:val="restart"/>
            <w:shd w:val="clear" w:color="auto" w:fill="auto"/>
          </w:tcPr>
          <w:p w14:paraId="2FA9D80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Daļēji izpildīts</w:t>
            </w:r>
          </w:p>
        </w:tc>
        <w:tc>
          <w:tcPr>
            <w:tcW w:w="2175" w:type="dxa"/>
            <w:shd w:val="clear" w:color="auto" w:fill="auto"/>
          </w:tcPr>
          <w:p w14:paraId="21D08099" w14:textId="77777777" w:rsidR="003F6F9B" w:rsidRPr="00006131" w:rsidRDefault="003F6F9B" w:rsidP="003F6F9B">
            <w:pPr>
              <w:widowControl w:val="0"/>
              <w:tabs>
                <w:tab w:val="left" w:pos="256"/>
              </w:tabs>
              <w:contextualSpacing/>
              <w:rPr>
                <w:rFonts w:cs="Times New Roman"/>
                <w:sz w:val="20"/>
                <w:szCs w:val="20"/>
                <w:lang w:val="lv-LV"/>
              </w:rPr>
            </w:pPr>
            <w:r w:rsidRPr="00006131">
              <w:rPr>
                <w:rFonts w:cs="Times New Roman"/>
                <w:sz w:val="20"/>
                <w:szCs w:val="20"/>
                <w:lang w:val="lv-LV"/>
              </w:rPr>
              <w:t>Tiek nodrošināta ANO Konvencijas par personu ar invaliditāti tiesībām efektīva īstenošana un piemērošana:</w:t>
            </w:r>
          </w:p>
          <w:p w14:paraId="56E22614" w14:textId="77777777" w:rsidR="003F6F9B" w:rsidRPr="00006131" w:rsidRDefault="003F6F9B" w:rsidP="003F6F9B">
            <w:pPr>
              <w:widowControl w:val="0"/>
              <w:tabs>
                <w:tab w:val="left" w:pos="256"/>
              </w:tabs>
              <w:contextualSpacing/>
              <w:rPr>
                <w:rFonts w:cs="Times New Roman"/>
                <w:sz w:val="20"/>
                <w:szCs w:val="20"/>
                <w:lang w:val="lv-LV"/>
              </w:rPr>
            </w:pPr>
            <w:r w:rsidRPr="00006131">
              <w:rPr>
                <w:rFonts w:cs="Times New Roman"/>
                <w:sz w:val="20"/>
                <w:szCs w:val="20"/>
                <w:lang w:val="lv-LV"/>
              </w:rPr>
              <w:t>i) īstenojot pasākumus saskaņā ar ANO konvencijas 9. pantu, lai nepieļautu, apzinātu un likvidētu šķēršļus, kas personām ar invaliditāti liedz piekļuves iespējas;</w:t>
            </w:r>
          </w:p>
        </w:tc>
        <w:tc>
          <w:tcPr>
            <w:tcW w:w="1134" w:type="dxa"/>
            <w:shd w:val="clear" w:color="auto" w:fill="auto"/>
          </w:tcPr>
          <w:p w14:paraId="3CDBA57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51674B5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02C1967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Pārskats par Latvijas Republikā spēkā esošo politikas plānošanas dokumentu un normatīvo aktu ietvaru, kā arī to īstenošanas un uzraudzības praksi sniegts PL 1.5.2. sadaļā. ES fondu plānošanas dokumentu sagatavošana un īstenošana tiek nodrošināta, ievērojot PL 1.5.2. sadaļā aprakstīto stratēģisko, tiesisko un institucionālo ietvaru, kam papildus tiek piemēroti īpaši izveidoti instrumenti, atbilstoši ES fondu vadības un ieviešanas posmiem un institucionālajam mehānismam. Šo instrumentu vispārīgs apraksts sniegts PL 1.5.2.sadaļā, savukārt DP 11.2.sadaļā aprakstītas plānotās ES fondu atbalsta aktivitātes.</w:t>
            </w:r>
          </w:p>
          <w:p w14:paraId="57B6B2A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Ar Finanšu ministrijas </w:t>
            </w:r>
            <w:r w:rsidRPr="00006131">
              <w:rPr>
                <w:rFonts w:cs="Times New Roman"/>
                <w:sz w:val="20"/>
                <w:szCs w:val="20"/>
                <w:lang w:val="lv-LV"/>
              </w:rPr>
              <w:lastRenderedPageBreak/>
              <w:t>2012.gada 25.septembra rīkojumu Nr.516 izveidotās Eiropas Savienības struktūrfondu un Kohēzijas fonda pagaidu uzraudzības komitejas sastāvā iekļauts Latvijas Cilvēku ar īpašām vajadzībām sadarbības organizācijas SUSTENTO pārstāvis.</w:t>
            </w:r>
          </w:p>
          <w:p w14:paraId="16F116A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Atbilstoši DP norādītājam plānots iesaistīt vides pieejamības ekspertus ES fondu projektu tehniskās dokumentācijas izstrādes procesā un projektu īstenošanas un uzraudzības procesos, sākot no tehniskās dokumentācijas izstrādes līdz būvniecības izpildei. Atšķirībā no 2007.-2013.gada plānošanas perioda, kad vides pieejamības ekspertiem projektu īstenošanas vietās bija tikai konsultatīvas un ieteikumu tiesības, 2014.-2020.gada plānošanas periodā tiek plānots paplašināt minēto ekspertu funkcijas, paredzot arī </w:t>
            </w:r>
            <w:r w:rsidRPr="00006131">
              <w:rPr>
                <w:rFonts w:cs="Times New Roman"/>
                <w:sz w:val="20"/>
                <w:szCs w:val="20"/>
                <w:lang w:val="lv-LV"/>
              </w:rPr>
              <w:lastRenderedPageBreak/>
              <w:t>uzraudzības un sankciju mehānismu vides pieejamības prasību neizpildes gadījumos.</w:t>
            </w:r>
          </w:p>
          <w:p w14:paraId="39FDD41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MK 2009.gada 28.aprīlī pieņēma grozījumus MK 2008.gada 21.jūlija noteikumos Nr.567 „Noteikumi par Latvijas būvnormatīvu LBN 208-08 „Publiskas ēkas un būves””, precizējot vides pieejamības prasības personām ar redzes un dzirdes traucējumiem.</w:t>
            </w:r>
          </w:p>
          <w:p w14:paraId="59BD3EC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MK 2009.gada 20.janvāra noteikumi Nr.60 „Noteikumi par obligātajām prasībām ārstniecības iestādēm un to struktūrvienībām” paredz, ka ārstniecības iestādēs, jāparedz lifts vai slīdošās slīpnes visu stāvu līmeņos. </w:t>
            </w:r>
          </w:p>
          <w:p w14:paraId="4C1E57B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Saskaņā ar MK 2009.gada 20.oktobra noteikumu Nr.1218 „Kārtība, kādā piešķir un izlieto vienreizēju dotāciju pašvaldību infrastruktūras attīstībai” </w:t>
            </w:r>
          </w:p>
          <w:p w14:paraId="4319131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2013.gada 1.martā stājās spēkā  Eiropas Parlamenta un Padomes Regula (ES) Nr.181/2011 par </w:t>
            </w:r>
            <w:r w:rsidRPr="00006131">
              <w:rPr>
                <w:rFonts w:cs="Times New Roman"/>
                <w:sz w:val="20"/>
                <w:szCs w:val="20"/>
                <w:lang w:val="lv-LV"/>
              </w:rPr>
              <w:lastRenderedPageBreak/>
              <w:t>autobusu pasažieru tiesībām un par grozījumiem Regulā (EK) 2006/2004. Saskaņā ar regulas nosacījumiem tās ieviešanā ir pieļaujamas atkāpes uz 4 gadiem, līdz ar to saistībā ar finanšu izmaksām liela daļa regulas nosacījumi tiks ieviesti 2017.gadā.</w:t>
            </w:r>
          </w:p>
          <w:p w14:paraId="33FEA8A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MK noteikumos par kārtību, kādā iestādes ievieto informāciju internetā, noteikts, ka ir jānodrošina informācijas pieejamība  viegli uztveramā valodā </w:t>
            </w:r>
          </w:p>
          <w:p w14:paraId="4B9A0C0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2007.-2013.gada plānošanas periodā HP „Vienlīdzīgas iespējas” ietvaros:</w:t>
            </w:r>
          </w:p>
          <w:p w14:paraId="6FCD3DB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prasība nodrošināt vides un informācijas pieejamību tika iestrādāta kā projektu iesniegumu vērtēšanas kritērijs ERAF un KF līdzfinansētajās aktivitātēs, kas paredz publiskās infrastruktūras attīstību;</w:t>
            </w:r>
          </w:p>
          <w:p w14:paraId="2FC4898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 nodrošinātas individuālas vides pieejamības ekspertu konsultācijas ERAF un KF </w:t>
            </w:r>
            <w:r w:rsidRPr="00006131">
              <w:rPr>
                <w:rFonts w:cs="Times New Roman"/>
                <w:sz w:val="20"/>
                <w:szCs w:val="20"/>
                <w:lang w:val="lv-LV"/>
              </w:rPr>
              <w:lastRenderedPageBreak/>
              <w:t xml:space="preserve">līdzfinansēto projektu īstenošanas vietās. </w:t>
            </w:r>
          </w:p>
          <w:p w14:paraId="21DC5B1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 izstrādāta rokasgrāmata „Kā nodrošināt vienlīdzīgas iespējas ES fondu īstenotajos projektos”, </w:t>
            </w:r>
          </w:p>
          <w:p w14:paraId="1D9FDF9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HP “Vienlīdzīgas iespējas” koordinēšanas ietvaros tika izstrādātas Vadlīnijas par būvnormatīvu piemērošanu attiecībā uz vides pieejamību personām ar funkcionāliem traucējumiem. 2012.gadā Vadlīnijas ir izplatītas ministriju un pašvaldību interneta vietnēs. Vadlīnijas ir pieejamas interneta vietnē: http://sf.lm.gov.lv/lv/vienlidzigas-iespejas/pazinojums4/</w:t>
            </w:r>
          </w:p>
          <w:p w14:paraId="19519A5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2011.gadā tika izveidots mācību videomateriāls par ERAF un KF līdzfinansēto projektu ietvaros īstenotajiem vides un informācijas pieejamības nodrošināšanas pasākumiem.</w:t>
            </w:r>
          </w:p>
        </w:tc>
      </w:tr>
      <w:tr w:rsidR="003F6F9B" w:rsidRPr="00006131" w14:paraId="6F645529" w14:textId="77777777" w:rsidTr="00C14108">
        <w:tc>
          <w:tcPr>
            <w:tcW w:w="1932" w:type="dxa"/>
            <w:vMerge/>
            <w:shd w:val="clear" w:color="auto" w:fill="auto"/>
          </w:tcPr>
          <w:p w14:paraId="2F7CA9DE"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5C8D6D8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38AFE9F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4FAFE10E" w14:textId="77777777" w:rsidR="003F6F9B" w:rsidRPr="00006131" w:rsidRDefault="003F6F9B" w:rsidP="003F6F9B">
            <w:pPr>
              <w:widowControl w:val="0"/>
              <w:tabs>
                <w:tab w:val="left" w:pos="256"/>
              </w:tabs>
              <w:contextualSpacing/>
              <w:rPr>
                <w:rFonts w:cs="Times New Roman"/>
                <w:sz w:val="20"/>
                <w:szCs w:val="20"/>
                <w:lang w:val="lv-LV"/>
              </w:rPr>
            </w:pPr>
            <w:r w:rsidRPr="00006131">
              <w:rPr>
                <w:rFonts w:cs="Times New Roman"/>
                <w:sz w:val="20"/>
                <w:szCs w:val="20"/>
                <w:lang w:val="lv-LV"/>
              </w:rPr>
              <w:t xml:space="preserve">ii) nosakot institucionālu kārtību attiecībā uz ANO konvencijas īstenošanu </w:t>
            </w:r>
            <w:r w:rsidRPr="00006131">
              <w:rPr>
                <w:rFonts w:cs="Times New Roman"/>
                <w:sz w:val="20"/>
                <w:szCs w:val="20"/>
                <w:lang w:val="lv-LV"/>
              </w:rPr>
              <w:lastRenderedPageBreak/>
              <w:t>un pārraudzību saskaņā ar minētās konvencijas 33. pantu;</w:t>
            </w:r>
          </w:p>
        </w:tc>
        <w:tc>
          <w:tcPr>
            <w:tcW w:w="1134" w:type="dxa"/>
            <w:shd w:val="clear" w:color="auto" w:fill="auto"/>
          </w:tcPr>
          <w:p w14:paraId="2959A9A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Izpildīts</w:t>
            </w:r>
          </w:p>
        </w:tc>
        <w:tc>
          <w:tcPr>
            <w:tcW w:w="2409" w:type="dxa"/>
            <w:shd w:val="clear" w:color="auto" w:fill="auto"/>
          </w:tcPr>
          <w:p w14:paraId="6FCD73A1" w14:textId="77777777" w:rsidR="003F6F9B" w:rsidRPr="00006131" w:rsidRDefault="003F6F9B" w:rsidP="003F6F9B">
            <w:pPr>
              <w:rPr>
                <w:rFonts w:cs="Times New Roman"/>
                <w:sz w:val="20"/>
                <w:szCs w:val="20"/>
                <w:lang w:val="lv-LV"/>
              </w:rPr>
            </w:pPr>
            <w:r w:rsidRPr="00006131">
              <w:rPr>
                <w:rFonts w:cs="Times New Roman"/>
                <w:sz w:val="20"/>
                <w:szCs w:val="20"/>
                <w:lang w:val="lv-LV"/>
              </w:rPr>
              <w:t xml:space="preserve">Pašreiz tiek izstrādāts plāns Apvienoto Nāciju Organizācijas Konvencijas par personu ar invaliditāti </w:t>
            </w:r>
            <w:r w:rsidRPr="00006131">
              <w:rPr>
                <w:rFonts w:cs="Times New Roman"/>
                <w:sz w:val="20"/>
                <w:szCs w:val="20"/>
                <w:lang w:val="lv-LV"/>
              </w:rPr>
              <w:lastRenderedPageBreak/>
              <w:t>tiesībām Pamatnostādņu īstenošanai 2014.-2020.gadam, kurā tiks noteikti galvenie rīcības virzieni, mērķi, uzdevumi mērķa sasniegšanai, atbildīgās un iesaistītās institūcijas, darbības rezultāti, paredzētais finansējums un tā avoti, kā arī izpildes termiņi. Atbilstoši MK 2009.gada 7.aprīļa noteikumiem Nr.300 “Ministru kabineta kārtības rullis” Labklājības ministrijai jānodrošina konsultācijas ar sabiedrības pārstāvjiem un sabiedrības līdzdalība attīstības plānošanas procesā.</w:t>
            </w:r>
          </w:p>
        </w:tc>
        <w:tc>
          <w:tcPr>
            <w:tcW w:w="2835" w:type="dxa"/>
            <w:shd w:val="clear" w:color="auto" w:fill="auto"/>
          </w:tcPr>
          <w:p w14:paraId="37D9E82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Tiesībsarga birojs ir vienādas attieksmes veicināšanas un diskriminācijas novēršanas iestāde, kas saskaņā ar </w:t>
            </w:r>
            <w:r w:rsidRPr="00006131">
              <w:rPr>
                <w:rFonts w:cs="Times New Roman"/>
                <w:sz w:val="20"/>
                <w:szCs w:val="20"/>
                <w:lang w:val="lv-LV"/>
              </w:rPr>
              <w:lastRenderedPageBreak/>
              <w:t>2010.gada 28.janvāra likuma Par Konvenciju par personu ar invaliditāti tiesībām 2.pantu nodrošina veicina, aizsargā un pārrauga ANO Konvencijas par personu ar invaliditāti tiesībām īstenošanu.</w:t>
            </w:r>
          </w:p>
          <w:p w14:paraId="3DAB8246"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Labklājības ministrija ir atbildīgā institūcija par personu ar invaliditāti vienlīdzīgu iespēju jautājumu koordinēšanu valstī. Ar labklājības ministra rīkojumu ir izveidota Invalīdu lietu nacionālā padome (turpmāk – ILNP), kas ir koordinējoša institūcija personu ar invaliditāti politikas jomā, kas veicina ministriju, nevalstisko organizāciju, sociālo partneru, pašvaldību un citu iesaistīto pārstāvju sadarbību un līdzdalību, lai sekmētu personu ar invaliditāti politikas īstenošanu, pārraudzību un pilnveidošanu. ILNP sastāvā ir gan valsts, gan nevalstisko organizāciju, gan sociālo partneru pārstāvji. </w:t>
            </w:r>
          </w:p>
          <w:p w14:paraId="77B17F0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Labklājības ministrija kā par personu ar invaliditāti  politiku atbildīgā ministrija piesaista papildu partnerus, lai veiksmīgāk nodrošinātu personu ar invaliditāti tiesību ievērošanu. 2012.gada septembrī un decembrī, 2013.gada jūnijā un septembrī notika ILNP sēdes. Sanāksmēs piedalījās pārstāvji no Latvijas Invalīdu biedrības, Latvijas Nedzirdīgo savienības, Latvijas Neredzīgo biedrības, Latvijas asociācijas “Rūpju bērns”, Invalīdu un viņu draugu apvienības “Apeirons”, Latvijas kustība par neatkarīgu dzīvi resursu centrs cilvēkiem ar garīga rakstura traucējumiem "Zelda” u.c. nevalstiskām organizācijām. Tikšanās ietvaros NVO tika sniegta iespēja diskutēt, izteikt viedokli un priekšlikumus par ANO konvencijas “Par personu ar invaliditāti tiesībām īstenošanas plāna 2010.-2012.gadam izpildi </w:t>
            </w:r>
            <w:r w:rsidRPr="00006131">
              <w:rPr>
                <w:rFonts w:cs="Times New Roman"/>
                <w:sz w:val="20"/>
                <w:szCs w:val="20"/>
                <w:lang w:val="lv-LV"/>
              </w:rPr>
              <w:lastRenderedPageBreak/>
              <w:t xml:space="preserve">u.c. plānošanas dokumentiem. </w:t>
            </w:r>
          </w:p>
        </w:tc>
      </w:tr>
      <w:tr w:rsidR="003F6F9B" w:rsidRPr="00006131" w14:paraId="41CA106C" w14:textId="77777777" w:rsidTr="00C14108">
        <w:tc>
          <w:tcPr>
            <w:tcW w:w="1932" w:type="dxa"/>
            <w:vMerge/>
            <w:shd w:val="clear" w:color="auto" w:fill="auto"/>
          </w:tcPr>
          <w:p w14:paraId="772409B1"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3C94B89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307B863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0DD83596" w14:textId="77777777" w:rsidR="003F6F9B" w:rsidRPr="00006131" w:rsidRDefault="003F6F9B" w:rsidP="003F6F9B">
            <w:pPr>
              <w:widowControl w:val="0"/>
              <w:tabs>
                <w:tab w:val="left" w:pos="256"/>
              </w:tabs>
              <w:contextualSpacing/>
              <w:rPr>
                <w:rFonts w:cs="Times New Roman"/>
                <w:sz w:val="20"/>
                <w:szCs w:val="20"/>
                <w:lang w:val="lv-LV"/>
              </w:rPr>
            </w:pPr>
            <w:r w:rsidRPr="00006131">
              <w:rPr>
                <w:rFonts w:cs="Times New Roman"/>
                <w:sz w:val="20"/>
                <w:szCs w:val="20"/>
                <w:lang w:val="lv-LV"/>
              </w:rPr>
              <w:t>iii) izstrādājot plānu fondu īstenošanā iesaistītā personāla apmācībai un informācijas izplatīšanai minētajam personālam;</w:t>
            </w:r>
          </w:p>
        </w:tc>
        <w:tc>
          <w:tcPr>
            <w:tcW w:w="1134" w:type="dxa"/>
            <w:shd w:val="clear" w:color="auto" w:fill="auto"/>
          </w:tcPr>
          <w:p w14:paraId="3A8C73E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Nav izpildīts</w:t>
            </w:r>
          </w:p>
        </w:tc>
        <w:tc>
          <w:tcPr>
            <w:tcW w:w="2409" w:type="dxa"/>
            <w:shd w:val="clear" w:color="auto" w:fill="auto"/>
          </w:tcPr>
          <w:p w14:paraId="3947A93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shd w:val="clear" w:color="auto" w:fill="auto"/>
          </w:tcPr>
          <w:p w14:paraId="0D34126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Finanšu ministrijas izstrādātā Vadības un kontroles sistēmas apraksta pielikumā tiks pievienots ES KP fondu cilvēkresursu attīstības plāns.  Iekļaujot informāciju par ESI fondu īstenošanā iesaistītā personāla apmācību   vienlīdzīgu iespēju, nedriskriminācijas un dzimumu līdztiesības jomās, paredzot apmācībām visu ESI fondu TP līdzekļus. Vadības un kontroles sistēmas aprakta principi un saturs tiks iekļauts informatīvajā ziņojumā par Vadības un kontroles sistēmu, ko plāno iesniegt MK līdz 2013. gada 3. decembrim.</w:t>
            </w:r>
          </w:p>
          <w:p w14:paraId="21B1D3D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3E183585"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b/>
                <w:sz w:val="20"/>
                <w:szCs w:val="20"/>
                <w:lang w:val="lv-LV"/>
              </w:rPr>
            </w:pPr>
            <w:r w:rsidRPr="00006131">
              <w:rPr>
                <w:rFonts w:cs="Times New Roman"/>
                <w:b/>
                <w:sz w:val="20"/>
                <w:szCs w:val="20"/>
                <w:lang w:val="lv-LV"/>
              </w:rPr>
              <w:t>Kritērija izpilde - 2013. gada 17. decembris</w:t>
            </w:r>
          </w:p>
        </w:tc>
      </w:tr>
      <w:tr w:rsidR="003F6F9B" w:rsidRPr="00006131" w14:paraId="045DA760" w14:textId="77777777" w:rsidTr="00C14108">
        <w:tc>
          <w:tcPr>
            <w:tcW w:w="1932" w:type="dxa"/>
            <w:vMerge w:val="restart"/>
            <w:shd w:val="clear" w:color="auto" w:fill="auto"/>
          </w:tcPr>
          <w:p w14:paraId="7FE4E8A8" w14:textId="77777777" w:rsidR="003F6F9B" w:rsidRPr="00006131" w:rsidRDefault="003F6F9B" w:rsidP="003F6F9B">
            <w:pPr>
              <w:contextualSpacing/>
              <w:rPr>
                <w:rFonts w:cs="Times New Roman"/>
                <w:sz w:val="20"/>
                <w:szCs w:val="20"/>
                <w:lang w:val="lv-LV"/>
              </w:rPr>
            </w:pPr>
            <w:r w:rsidRPr="00006131">
              <w:rPr>
                <w:rFonts w:cs="Times New Roman"/>
                <w:b/>
                <w:sz w:val="20"/>
                <w:szCs w:val="20"/>
                <w:lang w:val="lv-LV"/>
              </w:rPr>
              <w:t>4. vispārīgais</w:t>
            </w:r>
            <w:r w:rsidRPr="00006131">
              <w:rPr>
                <w:rFonts w:cs="Times New Roman"/>
                <w:sz w:val="20"/>
                <w:szCs w:val="20"/>
                <w:lang w:val="lv-LV"/>
              </w:rPr>
              <w:t xml:space="preserve"> Pastāv mehānismi efektīvai publiskā iepirkuma jomas ES tiesību </w:t>
            </w:r>
            <w:r w:rsidRPr="00006131">
              <w:rPr>
                <w:rFonts w:cs="Times New Roman"/>
                <w:sz w:val="20"/>
                <w:szCs w:val="20"/>
                <w:lang w:val="lv-LV"/>
              </w:rPr>
              <w:lastRenderedPageBreak/>
              <w:t>aktu piemērošanai attiecībā uz VSS fondiem.</w:t>
            </w:r>
          </w:p>
        </w:tc>
        <w:tc>
          <w:tcPr>
            <w:tcW w:w="1796" w:type="dxa"/>
            <w:vMerge w:val="restart"/>
            <w:shd w:val="clear" w:color="auto" w:fill="auto"/>
          </w:tcPr>
          <w:p w14:paraId="0BBE64A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 xml:space="preserve">Vispārīgais nosacījums </w:t>
            </w:r>
          </w:p>
        </w:tc>
        <w:tc>
          <w:tcPr>
            <w:tcW w:w="1417" w:type="dxa"/>
            <w:vMerge w:val="restart"/>
            <w:shd w:val="clear" w:color="auto" w:fill="auto"/>
          </w:tcPr>
          <w:p w14:paraId="22290D3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1BEC3AE4" w14:textId="77777777" w:rsidR="003F6F9B" w:rsidRPr="00006131" w:rsidRDefault="003F6F9B" w:rsidP="003F6F9B">
            <w:pPr>
              <w:widowControl w:val="0"/>
              <w:numPr>
                <w:ilvl w:val="1"/>
                <w:numId w:val="16"/>
              </w:numPr>
              <w:tabs>
                <w:tab w:val="left" w:pos="256"/>
              </w:tabs>
              <w:ind w:left="27" w:firstLine="0"/>
              <w:contextualSpacing/>
              <w:rPr>
                <w:rFonts w:cs="Times New Roman"/>
                <w:sz w:val="20"/>
                <w:szCs w:val="20"/>
                <w:lang w:val="lv-LV"/>
              </w:rPr>
            </w:pPr>
            <w:r w:rsidRPr="00006131">
              <w:rPr>
                <w:rFonts w:cs="Times New Roman"/>
                <w:sz w:val="20"/>
                <w:szCs w:val="20"/>
                <w:lang w:val="lv-LV"/>
              </w:rPr>
              <w:t>Mehānismi, lai piemērotu ES noteikumus publiskā iepirkuma jomā;</w:t>
            </w:r>
          </w:p>
        </w:tc>
        <w:tc>
          <w:tcPr>
            <w:tcW w:w="1134" w:type="dxa"/>
            <w:shd w:val="clear" w:color="auto" w:fill="auto"/>
          </w:tcPr>
          <w:p w14:paraId="509BFCB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0B3BDC8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Publisko iepirkumu likums pieejams: </w:t>
            </w:r>
            <w:hyperlink r:id="rId74" w:history="1">
              <w:r w:rsidRPr="00006131">
                <w:rPr>
                  <w:rStyle w:val="Hyperlink"/>
                  <w:rFonts w:cs="Times New Roman"/>
                  <w:color w:val="auto"/>
                  <w:sz w:val="20"/>
                  <w:szCs w:val="20"/>
                  <w:lang w:val="lv-LV"/>
                </w:rPr>
                <w:t>http://www.likumi.lv/doc.php?id=133536</w:t>
              </w:r>
            </w:hyperlink>
          </w:p>
          <w:p w14:paraId="128879F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18BBDEC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Sabiedrisko pakalpojumu sniedzēju iepirkumu likums pieejams: http://www.likumi.lv/doc.php?id=216076</w:t>
            </w:r>
          </w:p>
          <w:p w14:paraId="7A5E87A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178617B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Aizsardzības un drošības jomas iepirkumu likums pieejams: http://www.likumi.lv/doc.php?id=238803</w:t>
            </w:r>
          </w:p>
          <w:p w14:paraId="0E47798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670D170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Publiskās un privātās partnerības likums pieejams: http://www.likumi.lv/doc.php?id=194597</w:t>
            </w:r>
          </w:p>
          <w:p w14:paraId="7C39B7E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4D5191A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MK 2008. gada 5. februāra noteikumos Nr. 65 „Noteikumi par iepirkuma procedūru un tās piemērošanas kārtību pasūtītāja finansētiem projektiem” pieejami: http://www.likumi.lv/doc.php?id=170573</w:t>
            </w:r>
          </w:p>
          <w:p w14:paraId="4D4E9BD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5BBDB34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ES struktūrfondu un Kohēzijas fonda vadības likums pieejams </w:t>
            </w:r>
            <w:hyperlink r:id="rId75" w:history="1">
              <w:r w:rsidRPr="00006131">
                <w:rPr>
                  <w:rStyle w:val="Hyperlink"/>
                  <w:rFonts w:cs="Times New Roman"/>
                  <w:color w:val="auto"/>
                  <w:sz w:val="20"/>
                  <w:szCs w:val="20"/>
                  <w:lang w:val="lv-LV"/>
                </w:rPr>
                <w:t>http://www.likumi.lv/doc.php?id=153465</w:t>
              </w:r>
            </w:hyperlink>
          </w:p>
          <w:p w14:paraId="1794077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4EEEAB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2007. gada 26. jūnija noteikumiem Nr. 419 „Kārtība, kādā Eiropas Savienības struktūrfondu un Kohēzijas fonda vadībā iesaistītās institūcijas nodrošina plānošanas dokumentu sagatavošanu un šo fondu ieviešanu” pieejami </w:t>
            </w:r>
            <w:hyperlink r:id="rId76" w:history="1">
              <w:r w:rsidRPr="00006131">
                <w:rPr>
                  <w:rStyle w:val="Hyperlink"/>
                  <w:rFonts w:cs="Times New Roman"/>
                  <w:color w:val="auto"/>
                  <w:sz w:val="20"/>
                  <w:szCs w:val="20"/>
                  <w:lang w:val="lv-LV"/>
                </w:rPr>
                <w:t>http://www.likumi.lv/doc.php?id=159648</w:t>
              </w:r>
            </w:hyperlink>
          </w:p>
        </w:tc>
        <w:tc>
          <w:tcPr>
            <w:tcW w:w="2835" w:type="dxa"/>
            <w:shd w:val="clear" w:color="auto" w:fill="auto"/>
          </w:tcPr>
          <w:p w14:paraId="7CAF7F2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Atbilstoši ES struktūrfondu un Kohēzijas fonda vadības likumam un uz tā pamata izdotajiem MK noteikumiem </w:t>
            </w:r>
            <w:r w:rsidRPr="00006131">
              <w:rPr>
                <w:rFonts w:cs="Times New Roman"/>
                <w:sz w:val="20"/>
                <w:szCs w:val="20"/>
                <w:lang w:val="lv-LV"/>
              </w:rPr>
              <w:lastRenderedPageBreak/>
              <w:t>Nr. 419 iepirkumu uzraudzību nodrošina gan IUB, kura uzdevums kopš 2008. gada ir veikt ES fondu ietvaros veikto iepirkuma procedūru pirmspārbaudes (skat. Eiropas Savienības struktūrfondu un Kohēzijas fonda vadības likuma 17.pants), gan saskaņā ar MK noteikumus Nr.419 ES un KF vadībā iesaistītās atbildīgās un sadarbības iestādes, kas no 2012.gada sākuma veic iepirkuma procedūru pirmspārbaudes.</w:t>
            </w:r>
          </w:p>
          <w:p w14:paraId="73AE64C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Sākot ar 2013.gada 1.septembri spēkā stāsies MK 2013.gada 4.jūnija noteikumi Nr.299 „Noteikumi par iepirkuma procedūru un tās piemērošanas kārtību pasūtītāja finansētajiem projektiem”; ievērojot šo noteikumu regulējumu, piemēram, tiks uzlabota Iepirkumu uzraudzības biroja Publikāciju vadības sistēma, lai nodrošinātu šo noteikumu ietvaros veikto iepirkumu </w:t>
            </w:r>
            <w:r w:rsidRPr="00006131">
              <w:rPr>
                <w:rFonts w:cs="Times New Roman"/>
                <w:sz w:val="20"/>
                <w:szCs w:val="20"/>
                <w:lang w:val="lv-LV"/>
              </w:rPr>
              <w:lastRenderedPageBreak/>
              <w:t>paziņojumu un citu iepirkuma dokumentu publicēšanu, kā rezultātā visiem tirgus dalībniekiem būs vienlīdz pieejamas iepirkumu tehniskās specifikācijas. Kā arī minētie noteikumi regulēs privāto komersantu, kā arī biedrību un nodibinājumu veiktos iepirkumus, ko finansē vai līdzfinansē Eiropas Savienība, kā arī valsts un pašvaldības. Šie noteikumi nosaka elastīgu iepirkumu veikšanas kārtību, kas veidota pēc līdzības ar privātajā sektorā izmantoto un ir balstīta uz sarunām starp finansējuma saņēmēju un iespējamajiem piegādātājiem. Jaunā iepirkumu veikšanas kārtība būtiski samazina administratīvo slogu, kā arī kļūdu iespējas, vienlaikus nodrošinot iepirkumu ekonomisko efektivitāti, kā arī pietiekamu atklātību un konkurenci piegādātāju starpā.</w:t>
            </w:r>
          </w:p>
        </w:tc>
      </w:tr>
      <w:tr w:rsidR="003F6F9B" w:rsidRPr="00006131" w14:paraId="0379C37D" w14:textId="77777777" w:rsidTr="00C14108">
        <w:tc>
          <w:tcPr>
            <w:tcW w:w="1932" w:type="dxa"/>
            <w:vMerge/>
            <w:shd w:val="clear" w:color="auto" w:fill="auto"/>
          </w:tcPr>
          <w:p w14:paraId="17EAC972"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253EDD6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77C07AB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E312842"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 xml:space="preserve">b) Mehānismi, kuri </w:t>
            </w:r>
            <w:r w:rsidRPr="00006131">
              <w:rPr>
                <w:rFonts w:cs="Times New Roman"/>
                <w:sz w:val="20"/>
                <w:szCs w:val="20"/>
                <w:lang w:val="lv-LV"/>
              </w:rPr>
              <w:lastRenderedPageBreak/>
              <w:t>nodrošina pārredzamas līgumu piešķiršanas procedūras</w:t>
            </w:r>
          </w:p>
        </w:tc>
        <w:tc>
          <w:tcPr>
            <w:tcW w:w="1134" w:type="dxa"/>
            <w:shd w:val="clear" w:color="auto" w:fill="auto"/>
          </w:tcPr>
          <w:p w14:paraId="2EE23B07"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lastRenderedPageBreak/>
              <w:t>Izpildīts</w:t>
            </w:r>
          </w:p>
        </w:tc>
        <w:tc>
          <w:tcPr>
            <w:tcW w:w="2409" w:type="dxa"/>
            <w:shd w:val="clear" w:color="auto" w:fill="auto"/>
          </w:tcPr>
          <w:p w14:paraId="37FF473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Publikāciju vadības </w:t>
            </w:r>
            <w:r w:rsidRPr="00006131">
              <w:rPr>
                <w:rFonts w:cs="Times New Roman"/>
                <w:sz w:val="20"/>
                <w:szCs w:val="20"/>
                <w:lang w:val="lv-LV"/>
              </w:rPr>
              <w:lastRenderedPageBreak/>
              <w:t xml:space="preserve">sistēma (Publikāciju vadības sistēmas lietošanas noteikumi pieejami: </w:t>
            </w:r>
            <w:hyperlink r:id="rId77" w:history="1">
              <w:r w:rsidRPr="00006131">
                <w:rPr>
                  <w:rStyle w:val="Hyperlink"/>
                  <w:rFonts w:cs="Times New Roman"/>
                  <w:color w:val="auto"/>
                  <w:sz w:val="20"/>
                  <w:szCs w:val="20"/>
                  <w:lang w:val="lv-LV"/>
                </w:rPr>
                <w:t>http://www.iub.gov.lv/pvs/users/registerAdmin</w:t>
              </w:r>
            </w:hyperlink>
            <w:r w:rsidRPr="00006131">
              <w:rPr>
                <w:rFonts w:cs="Times New Roman"/>
                <w:sz w:val="20"/>
                <w:szCs w:val="20"/>
                <w:lang w:val="lv-LV"/>
              </w:rPr>
              <w:t>)</w:t>
            </w:r>
          </w:p>
        </w:tc>
        <w:tc>
          <w:tcPr>
            <w:tcW w:w="2835" w:type="dxa"/>
            <w:shd w:val="clear" w:color="auto" w:fill="auto"/>
          </w:tcPr>
          <w:p w14:paraId="575C1AB7"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 xml:space="preserve">Lai nodrošinātu iepirkumu </w:t>
            </w:r>
            <w:r w:rsidRPr="00006131">
              <w:rPr>
                <w:rFonts w:cs="Times New Roman"/>
                <w:sz w:val="20"/>
                <w:szCs w:val="20"/>
                <w:lang w:val="lv-LV"/>
              </w:rPr>
              <w:lastRenderedPageBreak/>
              <w:t xml:space="preserve">paziņojumu publicēšanu IUB mājaslapā un elektronisku nosūtīšanu publicēšanai ES Oficiālajā Vēstnesī, ievērojot direktīvas 2004/18/EK, 2004/17/EK un 2009/81/EK prasības, 2009. gadā ir izveidota un tiek uzturēta Publikāciju vadības sistēma (Publikāciju vadības sistēmas lietošanas noteikumi pieejami: </w:t>
            </w:r>
            <w:hyperlink r:id="rId78" w:history="1">
              <w:r w:rsidRPr="00006131">
                <w:rPr>
                  <w:rStyle w:val="Hyperlink"/>
                  <w:rFonts w:cs="Times New Roman"/>
                  <w:color w:val="auto"/>
                  <w:sz w:val="20"/>
                  <w:szCs w:val="20"/>
                  <w:lang w:val="lv-LV"/>
                </w:rPr>
                <w:t>http://www.iub.gov.lv/pvs/users/registerAdmin</w:t>
              </w:r>
            </w:hyperlink>
            <w:r w:rsidRPr="00006131">
              <w:rPr>
                <w:rFonts w:cs="Times New Roman"/>
                <w:sz w:val="20"/>
                <w:szCs w:val="20"/>
                <w:lang w:val="lv-LV"/>
              </w:rPr>
              <w:t>)</w:t>
            </w:r>
          </w:p>
        </w:tc>
      </w:tr>
      <w:tr w:rsidR="003F6F9B" w:rsidRPr="00006131" w14:paraId="4937E23B" w14:textId="77777777" w:rsidTr="00C14108">
        <w:tc>
          <w:tcPr>
            <w:tcW w:w="1932" w:type="dxa"/>
            <w:vMerge/>
            <w:shd w:val="clear" w:color="auto" w:fill="auto"/>
          </w:tcPr>
          <w:p w14:paraId="714D4030"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3BA470F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2E8E939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EBFE15E"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c) Mehānismi fondu īstenošanā iesaistītā personāla apmācībai un informācijas izplatīšanai minētajam personālam</w:t>
            </w:r>
          </w:p>
        </w:tc>
        <w:tc>
          <w:tcPr>
            <w:tcW w:w="1134" w:type="dxa"/>
            <w:shd w:val="clear" w:color="auto" w:fill="auto"/>
          </w:tcPr>
          <w:p w14:paraId="123595C3"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2CBF1FA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2007. gada 26. jūnija noteikumiem Nr. 419 „Kārtība, kādā ES struktūrfondu un Kohēzijas fonda vadībā iesaistītās institūcijas nodrošina plānošanas dokumentu sagatavošanu un šo fondu ieviešanu” pieejami </w:t>
            </w:r>
            <w:hyperlink r:id="rId79" w:history="1">
              <w:r w:rsidRPr="00006131">
                <w:rPr>
                  <w:rStyle w:val="Hyperlink"/>
                  <w:rFonts w:cs="Times New Roman"/>
                  <w:color w:val="auto"/>
                  <w:sz w:val="20"/>
                  <w:szCs w:val="20"/>
                  <w:lang w:val="lv-LV"/>
                </w:rPr>
                <w:t>http://www.likumi.lv/doc.php?id=159648</w:t>
              </w:r>
            </w:hyperlink>
          </w:p>
        </w:tc>
        <w:tc>
          <w:tcPr>
            <w:tcW w:w="2835" w:type="dxa"/>
            <w:shd w:val="clear" w:color="auto" w:fill="auto"/>
          </w:tcPr>
          <w:p w14:paraId="3B2EEE6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Izpildot MK noteikumos Nr 419 uzdoto funkciju – ES fondu atbildīgo un sadarbības iestāžu uzraudzība pirmspārbaužu veikšanā, IUB ir izstrādājis un regulāri aktualizē metodiku ES fondu atbildīgajām un sadarbības iestādēm ES fondu pirmspārbaužu veikšanā, reizi ceturksnī organizē sanāksmi ES fondu vadībā iesaistītajām institūcijām, lai apspriestu attiecīgajā ceturksnī konstatētās problēmas iepirkumu pirmspārbaužu veikšanā, </w:t>
            </w:r>
            <w:r w:rsidRPr="00006131">
              <w:rPr>
                <w:rFonts w:cs="Times New Roman"/>
                <w:sz w:val="20"/>
                <w:szCs w:val="20"/>
                <w:lang w:val="lv-LV"/>
              </w:rPr>
              <w:lastRenderedPageBreak/>
              <w:t>vienotos par kopīgu pieeju konstatēto problēmu risināšanā, kā arī izvērtētu nepieciešamību aktualizēt pirmspārbaužu veikšanas metodiku; pārliecinās, ka pirmspārbaužu veikšanas metodika tiek atbilstoši pielietota praksē, veicot pārbaudes par ES fondu atbildīgo un sadarbības iestāžu veiktajām iepirkumu pirmspārbaudēm.</w:t>
            </w:r>
          </w:p>
          <w:p w14:paraId="127D25B0" w14:textId="77777777" w:rsidR="003F6F9B" w:rsidRPr="00006131" w:rsidRDefault="003F6F9B" w:rsidP="003F6F9B">
            <w:pPr>
              <w:widowControl w:val="0"/>
              <w:autoSpaceDE w:val="0"/>
              <w:autoSpaceDN w:val="0"/>
              <w:adjustRightInd w:val="0"/>
              <w:jc w:val="both"/>
              <w:rPr>
                <w:rFonts w:cs="Times New Roman"/>
                <w:sz w:val="20"/>
                <w:szCs w:val="20"/>
                <w:lang w:val="lv-LV"/>
              </w:rPr>
            </w:pPr>
            <w:r w:rsidRPr="00006131">
              <w:rPr>
                <w:rFonts w:cs="Times New Roman"/>
                <w:sz w:val="20"/>
                <w:szCs w:val="20"/>
                <w:lang w:val="lv-LV"/>
              </w:rPr>
              <w:t>2010. gada nogalē IUB noslēdza vienošanos par ES fondu projekta „Tehniskā palīdzība Iepirkumu uzraudzības birojam Eiropas Savienības fondu administrēšanā un uzraudzībā” īstenošanu. Vienošanās par projekta otro kārtu noslēgta 2011.gada nogalē. Ņemot vērā projekta ietvaros piešķirto finansējumu, biroja kapacitāte ES fondu projektu iepirkumu pirmspārbaužu veikšanai palielināta par 8 štata vietām, kā rezultātā divkāršojās veikto pirmspārbaužu skaits.</w:t>
            </w:r>
          </w:p>
          <w:p w14:paraId="661B87D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IUB, īstenojot tā funkcijas metodoloģiskā atbalsta sniegšanas jomā, nodrošina pasūtītāju, tai skaitā ES fondu finansējuma saņēmēju, kā arī iestāžu, kuru uzdevumos ietilpst ES fondu projektu iepirkumu pārbaudes, izglītošanu publisko iepirkumu jomā, tādējādi veicinot gan kļūdu samazināšanos iepirkumos, gan vienotu izpratni iepirkumu pārbaudēs.</w:t>
            </w:r>
          </w:p>
        </w:tc>
      </w:tr>
      <w:tr w:rsidR="003F6F9B" w:rsidRPr="00006131" w14:paraId="031ED086" w14:textId="77777777" w:rsidTr="00C14108">
        <w:tc>
          <w:tcPr>
            <w:tcW w:w="1932" w:type="dxa"/>
            <w:vMerge/>
            <w:shd w:val="clear" w:color="auto" w:fill="auto"/>
          </w:tcPr>
          <w:p w14:paraId="7FEECD11"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073E0B0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7238C25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06852894"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d) Mehānismi, lai nodrošinātu administratīvo spēju īstenot un piemērot ES noteikumus publiskā iepirkuma jomā.</w:t>
            </w:r>
          </w:p>
        </w:tc>
        <w:tc>
          <w:tcPr>
            <w:tcW w:w="1134" w:type="dxa"/>
            <w:shd w:val="clear" w:color="auto" w:fill="auto"/>
          </w:tcPr>
          <w:p w14:paraId="3D7271A2"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shd w:val="clear" w:color="auto" w:fill="auto"/>
          </w:tcPr>
          <w:p w14:paraId="6A7E32B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Ar MK lēmumu (MK 2011. gada 8. novembra protokols Nr. 66, 28. paragrāfs) IUB 2012. – 2014. gadā katru gadu piešķirti 50 000 latu kapacitātes palielināšanai sūdzību izskatīšanā un tiesvedības dokumentācijas sagatavošanā.</w:t>
            </w:r>
          </w:p>
        </w:tc>
        <w:tc>
          <w:tcPr>
            <w:tcW w:w="2835" w:type="dxa"/>
            <w:shd w:val="clear" w:color="auto" w:fill="auto"/>
          </w:tcPr>
          <w:p w14:paraId="066C485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Direktīvā 2007/66/EK paredzētos pasākumus nodrošina IUB Juridiskais departaments (14 štata vietas).</w:t>
            </w:r>
          </w:p>
        </w:tc>
      </w:tr>
      <w:tr w:rsidR="003F6F9B" w:rsidRPr="00006131" w14:paraId="4542C502" w14:textId="77777777" w:rsidTr="00C14108">
        <w:tc>
          <w:tcPr>
            <w:tcW w:w="1932" w:type="dxa"/>
            <w:vMerge w:val="restart"/>
            <w:shd w:val="clear" w:color="auto" w:fill="auto"/>
          </w:tcPr>
          <w:p w14:paraId="503265A4" w14:textId="77777777" w:rsidR="003F6F9B" w:rsidRPr="00006131" w:rsidRDefault="003F6F9B" w:rsidP="003F6F9B">
            <w:pPr>
              <w:spacing w:before="100" w:beforeAutospacing="1" w:after="100" w:afterAutospacing="1"/>
              <w:rPr>
                <w:sz w:val="20"/>
                <w:szCs w:val="20"/>
                <w:lang w:val="lv-LV"/>
              </w:rPr>
            </w:pPr>
            <w:r w:rsidRPr="00006131">
              <w:rPr>
                <w:b/>
                <w:bCs/>
                <w:sz w:val="20"/>
                <w:szCs w:val="20"/>
                <w:lang w:val="lv-LV"/>
              </w:rPr>
              <w:t>5. Vispārīgais</w:t>
            </w:r>
            <w:r w:rsidRPr="00006131">
              <w:rPr>
                <w:sz w:val="20"/>
                <w:szCs w:val="20"/>
                <w:lang w:val="lv-LV"/>
              </w:rPr>
              <w:t xml:space="preserve"> Pastāv mehānismi </w:t>
            </w:r>
            <w:r w:rsidRPr="00006131">
              <w:rPr>
                <w:sz w:val="20"/>
                <w:szCs w:val="20"/>
                <w:lang w:val="lv-LV"/>
              </w:rPr>
              <w:lastRenderedPageBreak/>
              <w:t xml:space="preserve">efektīvai </w:t>
            </w:r>
          </w:p>
          <w:p w14:paraId="387230ED" w14:textId="77777777" w:rsidR="003F6F9B" w:rsidRPr="00006131" w:rsidRDefault="003F6F9B" w:rsidP="003F6F9B">
            <w:pPr>
              <w:contextualSpacing/>
              <w:rPr>
                <w:rFonts w:cs="Times New Roman"/>
                <w:sz w:val="20"/>
                <w:szCs w:val="20"/>
                <w:lang w:val="lv-LV"/>
              </w:rPr>
            </w:pPr>
            <w:r w:rsidRPr="00006131">
              <w:rPr>
                <w:sz w:val="20"/>
                <w:szCs w:val="20"/>
                <w:lang w:val="lv-LV"/>
              </w:rPr>
              <w:t>Valsts atbalsta jomas ES tiesību aktu piemērošanai attiecībā uz VSS fondiem.</w:t>
            </w:r>
            <w:r w:rsidRPr="00006131">
              <w:rPr>
                <w:rStyle w:val="CommentReference"/>
                <w:sz w:val="20"/>
                <w:szCs w:val="20"/>
                <w:lang w:val="lv-LV" w:eastAsia="lv-LV"/>
              </w:rPr>
              <w:t> </w:t>
            </w:r>
            <w:r w:rsidRPr="00006131">
              <w:rPr>
                <w:rStyle w:val="CommentReference"/>
                <w:sz w:val="20"/>
                <w:szCs w:val="20"/>
                <w:lang w:val="lv-LV"/>
              </w:rPr>
              <w:t> </w:t>
            </w:r>
          </w:p>
        </w:tc>
        <w:tc>
          <w:tcPr>
            <w:tcW w:w="1796" w:type="dxa"/>
            <w:vMerge w:val="restart"/>
            <w:shd w:val="clear" w:color="auto" w:fill="auto"/>
          </w:tcPr>
          <w:p w14:paraId="0FCBD79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val="restart"/>
            <w:shd w:val="clear" w:color="auto" w:fill="auto"/>
          </w:tcPr>
          <w:p w14:paraId="1A1B112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1B6ECA36"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a) Mehānismi ES noteikumu efektīvai piemērošanai valsts atbalsta jomā;</w:t>
            </w:r>
          </w:p>
        </w:tc>
        <w:tc>
          <w:tcPr>
            <w:tcW w:w="1134" w:type="dxa"/>
            <w:shd w:val="clear" w:color="auto" w:fill="auto"/>
          </w:tcPr>
          <w:p w14:paraId="04502B7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vMerge w:val="restart"/>
            <w:shd w:val="clear" w:color="auto" w:fill="auto"/>
          </w:tcPr>
          <w:p w14:paraId="129F863D" w14:textId="77777777" w:rsidR="003F6F9B" w:rsidRPr="00006131" w:rsidRDefault="003F6F9B" w:rsidP="003F6F9B">
            <w:pPr>
              <w:pStyle w:val="ListParagraph"/>
              <w:numPr>
                <w:ilvl w:val="0"/>
                <w:numId w:val="18"/>
              </w:numPr>
              <w:autoSpaceDE w:val="0"/>
              <w:autoSpaceDN w:val="0"/>
              <w:ind w:left="28" w:firstLine="0"/>
              <w:rPr>
                <w:rFonts w:cs="Times New Roman"/>
                <w:sz w:val="20"/>
                <w:szCs w:val="20"/>
              </w:rPr>
            </w:pPr>
            <w:r w:rsidRPr="00006131">
              <w:rPr>
                <w:rFonts w:cs="Times New Roman"/>
                <w:sz w:val="20"/>
                <w:szCs w:val="20"/>
              </w:rPr>
              <w:t xml:space="preserve">Komercdarbības kontroles atbalsta likums (turpmāk - KAKL; </w:t>
            </w:r>
            <w:r w:rsidRPr="00006131">
              <w:rPr>
                <w:rFonts w:cs="Times New Roman"/>
                <w:sz w:val="20"/>
                <w:szCs w:val="20"/>
              </w:rPr>
              <w:lastRenderedPageBreak/>
              <w:t xml:space="preserve">pieejams - </w:t>
            </w:r>
            <w:hyperlink r:id="rId80" w:history="1">
              <w:r w:rsidRPr="00006131">
                <w:rPr>
                  <w:rStyle w:val="Hyperlink"/>
                  <w:rFonts w:cs="Times New Roman"/>
                  <w:color w:val="auto"/>
                  <w:sz w:val="20"/>
                  <w:szCs w:val="20"/>
                </w:rPr>
                <w:t>http://www.likumi.lv/doc.php?id=69673</w:t>
              </w:r>
            </w:hyperlink>
            <w:r w:rsidRPr="00006131">
              <w:rPr>
                <w:rFonts w:cs="Times New Roman"/>
                <w:sz w:val="20"/>
                <w:szCs w:val="20"/>
              </w:rPr>
              <w:t>)</w:t>
            </w:r>
          </w:p>
          <w:p w14:paraId="0CED9320" w14:textId="77777777" w:rsidR="003F6F9B" w:rsidRPr="00006131" w:rsidRDefault="003F6F9B" w:rsidP="003F6F9B">
            <w:pPr>
              <w:pStyle w:val="ListParagraph"/>
              <w:numPr>
                <w:ilvl w:val="0"/>
                <w:numId w:val="18"/>
              </w:numPr>
              <w:autoSpaceDE w:val="0"/>
              <w:autoSpaceDN w:val="0"/>
              <w:ind w:left="28" w:firstLine="0"/>
              <w:rPr>
                <w:rFonts w:cs="Times New Roman"/>
                <w:sz w:val="20"/>
                <w:szCs w:val="20"/>
              </w:rPr>
            </w:pPr>
            <w:r w:rsidRPr="00006131">
              <w:rPr>
                <w:rFonts w:cs="Times New Roman"/>
                <w:sz w:val="20"/>
                <w:szCs w:val="20"/>
              </w:rPr>
              <w:t xml:space="preserve">Lauksaimniecības un lauku attīstības likums nosaka, ka kārtību, kādā tiek piešķirts valsts un ES atbalsts lauksaimniecībai un kārtību, kādā tiek piešķirts valsts un ES atbalsts lauku un zivsaimniecības attīstībai, nosaka MK(pieejams - </w:t>
            </w:r>
            <w:hyperlink r:id="rId81" w:history="1">
              <w:r w:rsidRPr="00006131">
                <w:rPr>
                  <w:rStyle w:val="Hyperlink"/>
                  <w:rFonts w:cs="Times New Roman"/>
                  <w:color w:val="auto"/>
                  <w:sz w:val="20"/>
                  <w:szCs w:val="20"/>
                </w:rPr>
                <w:t>http://www.likumi.lv/doc.php?id=87480</w:t>
              </w:r>
            </w:hyperlink>
            <w:r w:rsidRPr="00006131">
              <w:rPr>
                <w:rFonts w:cs="Times New Roman"/>
                <w:sz w:val="20"/>
                <w:szCs w:val="20"/>
              </w:rPr>
              <w:t>)</w:t>
            </w:r>
          </w:p>
          <w:p w14:paraId="1131F89C" w14:textId="77777777" w:rsidR="003F6F9B" w:rsidRPr="00006131" w:rsidRDefault="003F6F9B" w:rsidP="003F6F9B">
            <w:pPr>
              <w:pStyle w:val="ListParagraph"/>
              <w:numPr>
                <w:ilvl w:val="0"/>
                <w:numId w:val="18"/>
              </w:numPr>
              <w:autoSpaceDE w:val="0"/>
              <w:autoSpaceDN w:val="0"/>
              <w:ind w:left="28" w:firstLine="0"/>
              <w:rPr>
                <w:rFonts w:cs="Times New Roman"/>
                <w:sz w:val="20"/>
                <w:szCs w:val="20"/>
              </w:rPr>
            </w:pPr>
            <w:r w:rsidRPr="00006131">
              <w:rPr>
                <w:rFonts w:cs="Times New Roman"/>
                <w:sz w:val="20"/>
                <w:szCs w:val="20"/>
              </w:rPr>
              <w:t xml:space="preserve">MK 2008. gada 5. februāra noteikumi Nr. 58 ,,Noteikumi par de minimis atbalsta uzskaites un piešķiršanas kārtību un de minimis atbalsta uzskaites veidlapu paraugiem’’ (pieejams: </w:t>
            </w:r>
            <w:hyperlink r:id="rId82" w:history="1">
              <w:r w:rsidRPr="00006131">
                <w:rPr>
                  <w:rStyle w:val="Hyperlink"/>
                  <w:rFonts w:cs="Times New Roman"/>
                  <w:color w:val="auto"/>
                  <w:sz w:val="20"/>
                  <w:szCs w:val="20"/>
                </w:rPr>
                <w:t>http://www.likumi.lv/doc.php?id=170779</w:t>
              </w:r>
            </w:hyperlink>
            <w:r w:rsidRPr="00006131">
              <w:rPr>
                <w:rFonts w:cs="Times New Roman"/>
                <w:sz w:val="20"/>
                <w:szCs w:val="20"/>
              </w:rPr>
              <w:t>)</w:t>
            </w:r>
          </w:p>
          <w:p w14:paraId="451B452C" w14:textId="77777777" w:rsidR="003F6F9B" w:rsidRPr="00006131" w:rsidRDefault="003F6F9B" w:rsidP="003F6F9B">
            <w:pPr>
              <w:pStyle w:val="ListParagraph"/>
              <w:widowControl w:val="0"/>
              <w:numPr>
                <w:ilvl w:val="0"/>
                <w:numId w:val="18"/>
              </w:numPr>
              <w:tabs>
                <w:tab w:val="left" w:pos="257"/>
              </w:tabs>
              <w:autoSpaceDE w:val="0"/>
              <w:autoSpaceDN w:val="0"/>
              <w:adjustRightInd w:val="0"/>
              <w:ind w:left="28" w:firstLine="0"/>
              <w:rPr>
                <w:rFonts w:cs="Times New Roman"/>
                <w:sz w:val="20"/>
                <w:szCs w:val="20"/>
                <w:lang w:val="lv-LV"/>
              </w:rPr>
            </w:pPr>
            <w:r w:rsidRPr="00006131">
              <w:rPr>
                <w:rFonts w:cs="Times New Roman"/>
                <w:sz w:val="20"/>
                <w:szCs w:val="20"/>
              </w:rPr>
              <w:t xml:space="preserve">MK 2007. gada 6. februāra noteikumi Nr. 100 ,,Kārtība, kādā </w:t>
            </w:r>
            <w:r w:rsidRPr="00006131">
              <w:rPr>
                <w:rFonts w:cs="Times New Roman"/>
                <w:sz w:val="20"/>
                <w:szCs w:val="20"/>
              </w:rPr>
              <w:lastRenderedPageBreak/>
              <w:t xml:space="preserve">Eiropas Komisijā elektroniski iesniedz atbalsta programmu un individuālo atbalsta projektu paziņojumus un kādā piešķir un anulē atbalsta paziņojumu elektroniskās sistēmas lietošanas tiesības’’ (pieejams: </w:t>
            </w:r>
            <w:hyperlink r:id="rId83" w:history="1">
              <w:r w:rsidRPr="00006131">
                <w:rPr>
                  <w:rStyle w:val="Hyperlink"/>
                  <w:rFonts w:cs="Times New Roman"/>
                  <w:color w:val="auto"/>
                  <w:sz w:val="20"/>
                  <w:szCs w:val="20"/>
                </w:rPr>
                <w:t>http://www.likumi.lv/doc.php?id=152856</w:t>
              </w:r>
            </w:hyperlink>
            <w:r w:rsidRPr="00006131">
              <w:rPr>
                <w:rFonts w:cs="Times New Roman"/>
                <w:sz w:val="20"/>
                <w:szCs w:val="20"/>
                <w:lang w:val="lv-LV"/>
              </w:rPr>
              <w:t>)</w:t>
            </w:r>
          </w:p>
        </w:tc>
        <w:tc>
          <w:tcPr>
            <w:tcW w:w="2835" w:type="dxa"/>
            <w:shd w:val="clear" w:color="auto" w:fill="auto"/>
          </w:tcPr>
          <w:p w14:paraId="42399448" w14:textId="77777777" w:rsidR="003F6F9B" w:rsidRPr="00006131" w:rsidRDefault="003F6F9B" w:rsidP="003F6F9B">
            <w:pPr>
              <w:autoSpaceDE w:val="0"/>
              <w:autoSpaceDN w:val="0"/>
              <w:spacing w:before="100" w:beforeAutospacing="1" w:after="100" w:afterAutospacing="1"/>
              <w:jc w:val="both"/>
              <w:rPr>
                <w:sz w:val="20"/>
                <w:szCs w:val="20"/>
                <w:lang w:val="lv-LV"/>
              </w:rPr>
            </w:pPr>
            <w:r w:rsidRPr="00006131">
              <w:rPr>
                <w:sz w:val="20"/>
                <w:szCs w:val="20"/>
                <w:lang w:val="lv-LV"/>
              </w:rPr>
              <w:lastRenderedPageBreak/>
              <w:t xml:space="preserve">Valsts atbalsta jomā ir izstrādāta virkne normatīvo aktu, kas veido juridisko ietvaru valsts atbalsta kontrolei Latvijā, kurš </w:t>
            </w:r>
            <w:r w:rsidRPr="00006131">
              <w:rPr>
                <w:sz w:val="20"/>
                <w:szCs w:val="20"/>
                <w:lang w:val="lv-LV"/>
              </w:rPr>
              <w:lastRenderedPageBreak/>
              <w:t xml:space="preserve">tiek pastāvīgi aktualizēts pēc nepieciešamības, lai atspoguļotu izmaiņas valsts atbalsta jomā, kas tiek veiktas ES līmenī un lai pilnveidotu komercdarbības atbalsta kontroles sistēmu Latvijā. Aktuālākā informācija pieejama: </w:t>
            </w:r>
            <w:hyperlink r:id="rId84" w:history="1">
              <w:r w:rsidRPr="00006131">
                <w:rPr>
                  <w:rStyle w:val="Hyperlink"/>
                  <w:color w:val="auto"/>
                  <w:sz w:val="20"/>
                  <w:szCs w:val="20"/>
                  <w:lang w:val="lv-LV"/>
                </w:rPr>
                <w:t>http://www.fm.gov.lv/lv/sadalas/komercdarbibas_atbalsta_kontrole/normativie_akti/</w:t>
              </w:r>
            </w:hyperlink>
            <w:r w:rsidRPr="00006131">
              <w:rPr>
                <w:sz w:val="20"/>
                <w:szCs w:val="20"/>
                <w:lang w:val="lv-LV"/>
              </w:rPr>
              <w:t xml:space="preserve">  </w:t>
            </w:r>
          </w:p>
          <w:p w14:paraId="35FA6C31" w14:textId="77777777" w:rsidR="003F6F9B" w:rsidRPr="00006131" w:rsidRDefault="003F6F9B" w:rsidP="003F6F9B">
            <w:pPr>
              <w:autoSpaceDE w:val="0"/>
              <w:autoSpaceDN w:val="0"/>
              <w:jc w:val="both"/>
              <w:rPr>
                <w:sz w:val="20"/>
                <w:szCs w:val="20"/>
                <w:lang w:val="lv-LV"/>
              </w:rPr>
            </w:pPr>
            <w:r w:rsidRPr="00006131">
              <w:rPr>
                <w:sz w:val="20"/>
                <w:szCs w:val="20"/>
                <w:lang w:val="lv-LV"/>
              </w:rPr>
              <w:t xml:space="preserve">Saskaņā ar pastāvošo sistēmu visas plānotās atbalsta programmas un individuālie atbalsta projekti, kā arī plānotie grozījumi esošajās valsts atbalsta programmās vai individuālajos atbalsta projektos tiek saskaņoti ar FM Komercdarbības atbalsta kontroles departamentu (turpmāk - KAKD), kas ir nacionālā kontroles institūcija komercdarbības atbalsta kontroles jomā, KAKD attiecīgi veicot sākotnējo izvērtēšanu, kā arī nodrošinot procesuālo normu </w:t>
            </w:r>
            <w:r w:rsidRPr="00006131">
              <w:rPr>
                <w:sz w:val="20"/>
                <w:szCs w:val="20"/>
                <w:lang w:val="lv-LV"/>
              </w:rPr>
              <w:lastRenderedPageBreak/>
              <w:t xml:space="preserve">(Regulas (EK) Nr. 659/1999) ievērošanu. </w:t>
            </w:r>
          </w:p>
          <w:p w14:paraId="63156C11" w14:textId="77777777" w:rsidR="003F6F9B" w:rsidRPr="00006131" w:rsidRDefault="003F6F9B" w:rsidP="003F6F9B">
            <w:pPr>
              <w:autoSpaceDE w:val="0"/>
              <w:autoSpaceDN w:val="0"/>
              <w:jc w:val="both"/>
              <w:rPr>
                <w:sz w:val="20"/>
                <w:szCs w:val="20"/>
                <w:lang w:val="lv-LV"/>
              </w:rPr>
            </w:pPr>
            <w:r w:rsidRPr="00006131">
              <w:rPr>
                <w:sz w:val="20"/>
                <w:szCs w:val="20"/>
                <w:lang w:val="lv-LV"/>
              </w:rPr>
              <w:t>Vadošā iestāde konsultējas ar KAKD par valsts atbalsta jautājumiem, tai skaitā, jau atbalsta pasākumu izstrādes posmā, kā arī tai ir pienākums saņemt KAKD atzinumu par visiem plānotajiem valsts atbalsta pasākumiem. KAKD funkcionāli ir pakļauts tam pašam valsts sekretāra vietniekam, kurš pilda vadošās iestādes vadītāja pienākumus.</w:t>
            </w:r>
          </w:p>
          <w:p w14:paraId="47DFA0F7" w14:textId="77777777" w:rsidR="003F6F9B" w:rsidRPr="00006131" w:rsidRDefault="003F6F9B" w:rsidP="003F6F9B">
            <w:pPr>
              <w:autoSpaceDE w:val="0"/>
              <w:autoSpaceDN w:val="0"/>
              <w:jc w:val="both"/>
              <w:rPr>
                <w:sz w:val="20"/>
                <w:szCs w:val="20"/>
                <w:lang w:val="lv-LV"/>
              </w:rPr>
            </w:pPr>
            <w:r w:rsidRPr="00006131">
              <w:rPr>
                <w:sz w:val="20"/>
                <w:szCs w:val="20"/>
                <w:lang w:val="lv-LV"/>
              </w:rPr>
              <w:t xml:space="preserve">Visas valsts atbalsta programmas neatkarīgi no tā, vai programma ir paziņojama EK, vai īstenota saskaņā ar Regulu Nr. 800/2008, tiek izvērtētas nacionālajā valsts atbalsta kontroles institūcijā, nodrošinot, ka katra atbalsta programma ietver visus nosacījumus atbilstoši tam ES valsts atbalsta regulējumam, saskaņā ar kādu programma tiek īstenota. Tai skaitā, tiek ietverta prasība, ka atbalstu nav </w:t>
            </w:r>
            <w:r w:rsidRPr="00006131">
              <w:rPr>
                <w:sz w:val="20"/>
                <w:szCs w:val="20"/>
                <w:lang w:val="lv-LV"/>
              </w:rPr>
              <w:lastRenderedPageBreak/>
              <w:t xml:space="preserve">pieļaujams piešķirt, pirms nav pārbaudīts, ka uzņēmums nav saņēmis nelikumīgu un nesaderīgu valsts atbalstu ar kopējo tirgu (t.i. uz projekta iesniedzēju neattiecas līdzekļu atgūšanas rīkojums), tādējādi ievērojot Deggendorf principu. </w:t>
            </w:r>
          </w:p>
          <w:p w14:paraId="692F06EF" w14:textId="77777777" w:rsidR="003F6F9B" w:rsidRPr="00006131" w:rsidRDefault="003F6F9B" w:rsidP="003F6F9B">
            <w:pPr>
              <w:autoSpaceDE w:val="0"/>
              <w:autoSpaceDN w:val="0"/>
              <w:jc w:val="both"/>
              <w:rPr>
                <w:sz w:val="20"/>
                <w:szCs w:val="20"/>
                <w:lang w:val="lv-LV"/>
              </w:rPr>
            </w:pPr>
            <w:r w:rsidRPr="00006131">
              <w:rPr>
                <w:sz w:val="20"/>
                <w:szCs w:val="20"/>
                <w:lang w:val="lv-LV"/>
              </w:rPr>
              <w:t xml:space="preserve">Tāpat tiek nodrošināts, ka katra atbalsta programma ietver  nosacījumus atbalsta kumulācijai ar citu atbalsta programmu un atbalsta projektu veidā, paredzot, ka, vai nu kumulācija ir aizliegta, vai arī pastāv mehānisms/nosacījumi kā tiks nodrošināts maksimālās valsts atbalsta intensitātes ievērošana gadījumā, ja atbalstu ir atļauts kumulēt ar citām valsts atbalsta programmām/projektiem. Atbalsta programmās, kurās ir pieļaujama atbalsta kumulācija, atbalsta piešķīrējiestāde pieprasa un atbalsta pretendents iesniedz informāciju par iepriekš saņemto atbalstu citu </w:t>
            </w:r>
            <w:r w:rsidRPr="00006131">
              <w:rPr>
                <w:sz w:val="20"/>
                <w:szCs w:val="20"/>
                <w:lang w:val="lv-LV"/>
              </w:rPr>
              <w:lastRenderedPageBreak/>
              <w:t>atbalsta projektu/programmu ietvaros attiecībā uz tām pašām pieļaujamām izmaksām, t.sk.de minimis atbalstu. Projektu pēcuzraudzība tiek nodrošināta saskaņā ar fondu vadības un kontroles  ieviešanas sistēmu.</w:t>
            </w:r>
          </w:p>
          <w:p w14:paraId="4C29EB8B" w14:textId="77777777" w:rsidR="003F6F9B" w:rsidRPr="00006131" w:rsidRDefault="003F6F9B" w:rsidP="003F6F9B">
            <w:pPr>
              <w:autoSpaceDE w:val="0"/>
              <w:autoSpaceDN w:val="0"/>
              <w:jc w:val="both"/>
              <w:rPr>
                <w:sz w:val="20"/>
                <w:szCs w:val="20"/>
                <w:lang w:val="lv-LV"/>
              </w:rPr>
            </w:pPr>
            <w:r w:rsidRPr="00006131">
              <w:rPr>
                <w:sz w:val="20"/>
                <w:szCs w:val="20"/>
                <w:lang w:val="lv-LV"/>
              </w:rPr>
              <w:t xml:space="preserve">Lai nodrošinātu de minimis atbalsta nosacījumu ievērošanu,  Latvijā tiek izmantotas uzskaites veidlapas par saņemto de minimis atbalstu (atbilstoši MK 2008. gada 5. februāra noteikumiem Nr.58). </w:t>
            </w:r>
          </w:p>
          <w:p w14:paraId="7F3E22D6" w14:textId="77777777" w:rsidR="003F6F9B" w:rsidRPr="00006131" w:rsidRDefault="003F6F9B" w:rsidP="003F6F9B">
            <w:pPr>
              <w:autoSpaceDE w:val="0"/>
              <w:autoSpaceDN w:val="0"/>
              <w:jc w:val="both"/>
              <w:rPr>
                <w:sz w:val="20"/>
                <w:szCs w:val="20"/>
                <w:lang w:val="lv-LV"/>
              </w:rPr>
            </w:pPr>
          </w:p>
          <w:p w14:paraId="0DCB68CD" w14:textId="77777777" w:rsidR="003F6F9B" w:rsidRPr="00006131" w:rsidRDefault="003F6F9B" w:rsidP="003F6F9B">
            <w:pPr>
              <w:autoSpaceDE w:val="0"/>
              <w:autoSpaceDN w:val="0"/>
              <w:jc w:val="both"/>
              <w:rPr>
                <w:sz w:val="20"/>
                <w:szCs w:val="20"/>
                <w:lang w:val="lv-LV"/>
              </w:rPr>
            </w:pPr>
            <w:r w:rsidRPr="00006131">
              <w:rPr>
                <w:sz w:val="20"/>
                <w:szCs w:val="20"/>
                <w:lang w:val="lv-LV"/>
              </w:rPr>
              <w:t xml:space="preserve">Atbalsta programmās valsts atbalsta kontroles nosacījumi ir jāievēro neatkarīgi no valsts atbalsta instrumenta un neatkarīgi no tā, cik atšķirīgos līmeņos ir iesaistīti atbalsta sniedzēji. </w:t>
            </w:r>
          </w:p>
          <w:p w14:paraId="4F803A18" w14:textId="77777777" w:rsidR="003F6F9B" w:rsidRPr="00006131" w:rsidRDefault="003F6F9B" w:rsidP="003F6F9B">
            <w:pPr>
              <w:autoSpaceDE w:val="0"/>
              <w:autoSpaceDN w:val="0"/>
              <w:jc w:val="both"/>
              <w:rPr>
                <w:sz w:val="20"/>
                <w:szCs w:val="20"/>
                <w:lang w:val="lv-LV"/>
              </w:rPr>
            </w:pPr>
          </w:p>
          <w:p w14:paraId="05417859" w14:textId="77777777" w:rsidR="003F6F9B" w:rsidRPr="00006131" w:rsidRDefault="003F6F9B" w:rsidP="003F6F9B">
            <w:pPr>
              <w:autoSpaceDE w:val="0"/>
              <w:autoSpaceDN w:val="0"/>
              <w:jc w:val="both"/>
              <w:rPr>
                <w:sz w:val="20"/>
                <w:szCs w:val="20"/>
                <w:lang w:val="lv-LV"/>
              </w:rPr>
            </w:pPr>
            <w:r w:rsidRPr="00006131">
              <w:rPr>
                <w:sz w:val="20"/>
                <w:szCs w:val="20"/>
                <w:lang w:val="lv-LV"/>
              </w:rPr>
              <w:t xml:space="preserve">Saskaņā ar KAKL noteikto, ar EK pieņemtu lēmumu atbalsta sniedzējam ir pienākums nodrošināt tāda atbalsta atmaksu un atbalsta saņēmējam - </w:t>
            </w:r>
            <w:r w:rsidRPr="00006131">
              <w:rPr>
                <w:sz w:val="20"/>
                <w:szCs w:val="20"/>
                <w:lang w:val="lv-LV"/>
              </w:rPr>
              <w:lastRenderedPageBreak/>
              <w:t xml:space="preserve">atmaksāt tādu atbalstu, kas komercsabiedrībai piešķirts, neievērojot Padomes regulas Nr. 659/1999 2. un 3.pantu vai neievērojot nosacījumus par atbalsta iepriekšēju paziņošanu vai kopsavilkuma informācijas nosūtīšanu EK. Atbalsta sniedzējs nelikumīgu atbalstu atgūst, ņemot vērā Padomes regulas Nr. 659/1999 15.pantā noteikto noilgumu EK tiesībām prasīt nelikumīga atbalsta atgūšanu. Pēc tam, kad saņemts EK lēmums par nelikumīga atbalsta atgūšanu, atbalsta sniedzējs veic EK lēmumā noteiktās darbības atbalsta apmēra noteikšanai, ievērojot EK lēmuma, Padomes regulas Nr. 659/1999 14.panta 2.punkta un Komisijas 2004.gada 21.aprīļa regulas (EK) Nr. 794/2004, ar ko īsteno padomes Regulu (EK) Nr.659/1999, ar kuru nosaka sīki izstrādātus noteikumus Eiropas Komisijas līguma 93. (tagad - Līguma par </w:t>
            </w:r>
            <w:r w:rsidRPr="00006131">
              <w:rPr>
                <w:sz w:val="20"/>
                <w:szCs w:val="20"/>
                <w:lang w:val="lv-LV"/>
              </w:rPr>
              <w:lastRenderedPageBreak/>
              <w:t>Eiropas Savienības darbību 103.) panta piemērošanai (turpmāk- Komisijas regula Nr. 794/2004) 11.panta nosacījumus. Atbalsta sniedzējs lēmumu par nelikumīga atbalsta atgūšanu pieņem un šādu atbalstu atgūst Administratīvā procesa likumā un citos normatīvajos aktos noteiktajā kārtībā. Ja atbalsts saņemts saskaņā ar civiltiesisku līgumu, atbalsta saņēmējs nepieņem lēmumu par nelikumīga atbalsta atgūšanu, bet nelikumīgi saņemto atbalstu atgūst un citus saistītos strīdus risina Civilprocesa likumā un citos normatīvajos aktos noteiktajā kārtībā.</w:t>
            </w:r>
          </w:p>
          <w:p w14:paraId="3BB2A8B4" w14:textId="77777777" w:rsidR="003F6F9B" w:rsidRPr="00006131" w:rsidRDefault="003F6F9B" w:rsidP="003F6F9B">
            <w:pPr>
              <w:autoSpaceDE w:val="0"/>
              <w:autoSpaceDN w:val="0"/>
              <w:jc w:val="both"/>
              <w:rPr>
                <w:sz w:val="20"/>
                <w:szCs w:val="20"/>
                <w:lang w:val="lv-LV"/>
              </w:rPr>
            </w:pPr>
          </w:p>
          <w:p w14:paraId="4FFEC7F9" w14:textId="77777777" w:rsidR="003F6F9B" w:rsidRPr="00006131" w:rsidRDefault="003F6F9B" w:rsidP="003F6F9B">
            <w:pPr>
              <w:autoSpaceDE w:val="0"/>
              <w:autoSpaceDN w:val="0"/>
              <w:jc w:val="both"/>
              <w:rPr>
                <w:sz w:val="20"/>
                <w:szCs w:val="20"/>
                <w:lang w:val="lv-LV"/>
              </w:rPr>
            </w:pPr>
            <w:r w:rsidRPr="00006131">
              <w:rPr>
                <w:sz w:val="20"/>
                <w:szCs w:val="20"/>
                <w:lang w:val="lv-LV"/>
              </w:rPr>
              <w:t xml:space="preserve">Norādām, ka aktuālākā informācija par saistošo nacionālo normatīvo aktu bāzi, kā arī ES regulējumu komercdarbības atbalsta kontroles jomā, tai skaitā atsauces uz direktīvām, </w:t>
            </w:r>
            <w:r w:rsidRPr="00006131">
              <w:rPr>
                <w:sz w:val="20"/>
                <w:szCs w:val="20"/>
                <w:lang w:val="lv-LV"/>
              </w:rPr>
              <w:lastRenderedPageBreak/>
              <w:t xml:space="preserve">regulām, vadlīnijām, pamatdokumentiem, vēstulēm dalībvalstīm un EK lēmumiem par dalībvalstu atbalsta projektiem/ programmām  ir pieejama FM mājas lapā: </w:t>
            </w:r>
            <w:hyperlink r:id="rId85" w:history="1">
              <w:r w:rsidRPr="00006131">
                <w:rPr>
                  <w:rStyle w:val="Hyperlink"/>
                  <w:color w:val="auto"/>
                  <w:sz w:val="20"/>
                  <w:szCs w:val="20"/>
                  <w:lang w:val="lv-LV"/>
                </w:rPr>
                <w:t>http://www.fm.gov.lv/lv/sadalas/komercdarbibas_atbalsta_kontrole/</w:t>
              </w:r>
            </w:hyperlink>
            <w:r w:rsidRPr="00006131">
              <w:rPr>
                <w:sz w:val="20"/>
                <w:szCs w:val="20"/>
                <w:lang w:val="lv-LV"/>
              </w:rPr>
              <w:t>. Šī informācija tiek atjaunota pēc nepieciešamības reizi ceturksnī.</w:t>
            </w:r>
          </w:p>
          <w:p w14:paraId="7C4A7957" w14:textId="77777777" w:rsidR="003F6F9B" w:rsidRPr="00006131" w:rsidRDefault="003F6F9B" w:rsidP="003F6F9B">
            <w:pPr>
              <w:autoSpaceDE w:val="0"/>
              <w:autoSpaceDN w:val="0"/>
              <w:jc w:val="both"/>
              <w:rPr>
                <w:sz w:val="20"/>
                <w:szCs w:val="20"/>
                <w:lang w:val="lv-LV"/>
              </w:rPr>
            </w:pPr>
          </w:p>
          <w:p w14:paraId="501DEF4C" w14:textId="77777777" w:rsidR="003F6F9B" w:rsidRPr="00006131" w:rsidRDefault="003F6F9B" w:rsidP="003F6F9B">
            <w:pPr>
              <w:autoSpaceDE w:val="0"/>
              <w:autoSpaceDN w:val="0"/>
              <w:jc w:val="both"/>
              <w:rPr>
                <w:sz w:val="20"/>
                <w:szCs w:val="20"/>
                <w:lang w:val="lv-LV"/>
              </w:rPr>
            </w:pPr>
            <w:r w:rsidRPr="00006131">
              <w:rPr>
                <w:sz w:val="20"/>
                <w:szCs w:val="20"/>
                <w:lang w:val="lv-LV"/>
              </w:rPr>
              <w:t>Saskaņā ar Padomes regulas Nr. 659/1999 21. pantu, Latvija iesniedz EK gada pārskatus par visām pastāvoša atbalsta shēmām, kā arī individuālajiem atbalsta pasākumiem.</w:t>
            </w:r>
          </w:p>
          <w:p w14:paraId="277217A5" w14:textId="77777777" w:rsidR="003F6F9B" w:rsidRPr="00006131" w:rsidRDefault="003F6F9B" w:rsidP="003F6F9B">
            <w:pPr>
              <w:autoSpaceDE w:val="0"/>
              <w:autoSpaceDN w:val="0"/>
              <w:jc w:val="both"/>
              <w:rPr>
                <w:sz w:val="20"/>
                <w:szCs w:val="20"/>
                <w:lang w:val="lv-LV"/>
              </w:rPr>
            </w:pPr>
          </w:p>
          <w:p w14:paraId="5F01D108" w14:textId="77777777" w:rsidR="003F6F9B" w:rsidRPr="00006131" w:rsidRDefault="003F6F9B" w:rsidP="003F6F9B">
            <w:pPr>
              <w:autoSpaceDE w:val="0"/>
              <w:autoSpaceDN w:val="0"/>
              <w:jc w:val="both"/>
              <w:rPr>
                <w:sz w:val="20"/>
                <w:szCs w:val="20"/>
                <w:lang w:val="lv-LV"/>
              </w:rPr>
            </w:pPr>
            <w:r w:rsidRPr="00006131">
              <w:rPr>
                <w:sz w:val="20"/>
                <w:szCs w:val="20"/>
                <w:lang w:val="lv-LV"/>
              </w:rPr>
              <w:t xml:space="preserve">Kritērija izpildi lauksaimniecības, zivsaimniecības mežsaimniecības valsts atbalsta jomā pamato Lauksaimniecības un lauku attīstības likums un MK 06.02.2007. noteikumi Nr.100 ,,Kārtība, kādā Eiropas Komisijā elektroniski iesniedz </w:t>
            </w:r>
            <w:r w:rsidRPr="00006131">
              <w:rPr>
                <w:sz w:val="20"/>
                <w:szCs w:val="20"/>
                <w:lang w:val="lv-LV"/>
              </w:rPr>
              <w:lastRenderedPageBreak/>
              <w:t>atbalsta programmu un individuālo atbalsta projektu paziņojumus un kādā piešķir un anulē atbalsta paziņojumu elektroniskās sistēmas lietošanas tiesības’’.</w:t>
            </w:r>
          </w:p>
          <w:p w14:paraId="63BD13AB" w14:textId="77777777" w:rsidR="003F6F9B" w:rsidRPr="00006131" w:rsidRDefault="003F6F9B" w:rsidP="003F6F9B">
            <w:pPr>
              <w:autoSpaceDE w:val="0"/>
              <w:autoSpaceDN w:val="0"/>
              <w:jc w:val="both"/>
              <w:rPr>
                <w:sz w:val="20"/>
                <w:szCs w:val="20"/>
                <w:lang w:val="lv-LV"/>
              </w:rPr>
            </w:pPr>
          </w:p>
          <w:p w14:paraId="67A8794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3B89874A" w14:textId="77777777" w:rsidTr="00C14108">
        <w:tc>
          <w:tcPr>
            <w:tcW w:w="1932" w:type="dxa"/>
            <w:vMerge/>
            <w:shd w:val="clear" w:color="auto" w:fill="auto"/>
          </w:tcPr>
          <w:p w14:paraId="2D8CBA7D"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0ADB224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13BFDC7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42795157"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b) Mehānismi fondu īstenošanā iesaistītā personāla apmācībai un informācijas izplatīšanai minētajam personālam</w:t>
            </w:r>
          </w:p>
        </w:tc>
        <w:tc>
          <w:tcPr>
            <w:tcW w:w="1134" w:type="dxa"/>
            <w:shd w:val="clear" w:color="auto" w:fill="auto"/>
          </w:tcPr>
          <w:p w14:paraId="43325278"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7C929397" w14:textId="77777777" w:rsidR="003F6F9B" w:rsidRPr="00006131" w:rsidRDefault="003F6F9B" w:rsidP="003F6F9B">
            <w:pPr>
              <w:widowControl w:val="0"/>
              <w:tabs>
                <w:tab w:val="left" w:pos="256"/>
              </w:tabs>
              <w:autoSpaceDE w:val="0"/>
              <w:autoSpaceDN w:val="0"/>
              <w:adjustRightInd w:val="0"/>
              <w:rPr>
                <w:rFonts w:cs="Times New Roman"/>
                <w:sz w:val="20"/>
                <w:szCs w:val="20"/>
                <w:lang w:val="lv-LV"/>
              </w:rPr>
            </w:pPr>
          </w:p>
        </w:tc>
        <w:tc>
          <w:tcPr>
            <w:tcW w:w="2835" w:type="dxa"/>
            <w:shd w:val="clear" w:color="auto" w:fill="auto"/>
          </w:tcPr>
          <w:p w14:paraId="1E350B6F" w14:textId="77777777" w:rsidR="003F6F9B" w:rsidRPr="00006131" w:rsidRDefault="003F6F9B" w:rsidP="003F6F9B">
            <w:pPr>
              <w:autoSpaceDE w:val="0"/>
              <w:autoSpaceDN w:val="0"/>
              <w:spacing w:before="100" w:beforeAutospacing="1" w:after="100" w:afterAutospacing="1"/>
              <w:contextualSpacing/>
              <w:jc w:val="both"/>
              <w:rPr>
                <w:sz w:val="20"/>
                <w:szCs w:val="20"/>
                <w:lang w:val="lv-LV"/>
              </w:rPr>
            </w:pPr>
            <w:r w:rsidRPr="00006131">
              <w:rPr>
                <w:sz w:val="20"/>
                <w:szCs w:val="20"/>
                <w:lang w:val="lv-LV"/>
              </w:rPr>
              <w:t xml:space="preserve">Lai nodrošinātu, ka atbalsta sniedzējinstitūcijas ievieš valsts atbalsta pasākumus atbilstoši esošajam ES regulējumam valsts atbalsta jomā, ir veiktas atbalsta sniedzējinstitūciju apmācības  par specifiskiem valsts atbalsta jautājumiem. Tāpat KAKD regulāri seko līdzi izmaiņām valsts atbalsta regulējumā, Eiropas Kopienas lēmumu un Eiropas tiesu praksē un attiecīgi informē iesaistītās institūcijas  -  nozaru ministrijas, Finanšu ministrijas struktūrvienības un citas valsts pārvaldes un pašvaldību institūcijas (informācija tiek sniegta elektroniski, rakstot oficiālas vēstules un sniedzot </w:t>
            </w:r>
            <w:r w:rsidRPr="00006131">
              <w:rPr>
                <w:sz w:val="20"/>
                <w:szCs w:val="20"/>
                <w:lang w:val="lv-LV"/>
              </w:rPr>
              <w:lastRenderedPageBreak/>
              <w:t xml:space="preserve">aktuālāko informāciju arī FM mājas lapā). </w:t>
            </w:r>
          </w:p>
          <w:p w14:paraId="7404534C" w14:textId="77777777" w:rsidR="003F6F9B" w:rsidRPr="00006131" w:rsidRDefault="003F6F9B" w:rsidP="003F6F9B">
            <w:pPr>
              <w:autoSpaceDE w:val="0"/>
              <w:autoSpaceDN w:val="0"/>
              <w:contextualSpacing/>
              <w:jc w:val="both"/>
              <w:rPr>
                <w:sz w:val="20"/>
                <w:szCs w:val="20"/>
                <w:lang w:val="lv-LV"/>
              </w:rPr>
            </w:pPr>
            <w:r w:rsidRPr="00006131">
              <w:rPr>
                <w:sz w:val="20"/>
                <w:szCs w:val="20"/>
                <w:lang w:val="lv-LV"/>
              </w:rPr>
              <w:t>Saistībā ar EK īstenoto modernizācijas procesu valsts atbalsta kontroles jomā,  tiek plānoti arī informatīvie pasākumi visām iesaistītajām nozaru ministrijām un atbalsta sniedzējinstitūcijām, lai paaugstinātu to zināšanu līmeni par aktualitātēm un jaunajiem piemērošanas nosacījumiem valsts atbalsta kontroles jomā. Tā piemēram, šā gada 11.oktobrī tika organizēts informatīvs seminārs par EK pieņemtajām Reģionālā atbalsta pamatnostādnēm 2014-2020 un ar to saistītajiem jautājumiem.</w:t>
            </w:r>
          </w:p>
          <w:p w14:paraId="64FC90BB" w14:textId="77777777" w:rsidR="003F6F9B" w:rsidRPr="00006131" w:rsidRDefault="003F6F9B" w:rsidP="003F6F9B">
            <w:pPr>
              <w:autoSpaceDE w:val="0"/>
              <w:autoSpaceDN w:val="0"/>
              <w:contextualSpacing/>
              <w:jc w:val="both"/>
              <w:rPr>
                <w:sz w:val="20"/>
                <w:szCs w:val="20"/>
                <w:lang w:val="lv-LV"/>
              </w:rPr>
            </w:pPr>
          </w:p>
          <w:p w14:paraId="4849352B" w14:textId="77777777" w:rsidR="003F6F9B" w:rsidRPr="00006131" w:rsidRDefault="003F6F9B" w:rsidP="003F6F9B">
            <w:pPr>
              <w:pStyle w:val="ListParagraph"/>
              <w:widowControl w:val="0"/>
              <w:numPr>
                <w:ilvl w:val="0"/>
                <w:numId w:val="18"/>
              </w:numPr>
              <w:tabs>
                <w:tab w:val="left" w:pos="501"/>
              </w:tabs>
              <w:autoSpaceDE w:val="0"/>
              <w:autoSpaceDN w:val="0"/>
              <w:adjustRightInd w:val="0"/>
              <w:ind w:left="256" w:hanging="229"/>
              <w:contextualSpacing w:val="0"/>
              <w:jc w:val="both"/>
              <w:rPr>
                <w:rFonts w:cs="Times New Roman"/>
                <w:sz w:val="20"/>
                <w:szCs w:val="20"/>
                <w:lang w:val="lv-LV"/>
              </w:rPr>
            </w:pPr>
            <w:r w:rsidRPr="00006131">
              <w:rPr>
                <w:sz w:val="20"/>
                <w:szCs w:val="20"/>
                <w:lang w:val="lv-LV"/>
              </w:rPr>
              <w:t xml:space="preserve">Finanšu ministrijas izstrādātā Vadības un kontroles sistēmas apraksta pielikumā tiks pievienots ES KP fondu cilvēkresursu attīstības plāns. Tajā tiks iekļauta informācija par ESI fondu īstenošanā iesaistītā personāla (visās </w:t>
            </w:r>
            <w:r w:rsidRPr="00006131">
              <w:rPr>
                <w:sz w:val="20"/>
                <w:szCs w:val="20"/>
                <w:lang w:val="lv-LV"/>
              </w:rPr>
              <w:lastRenderedPageBreak/>
              <w:t xml:space="preserve">iesaistītajās institūcijās) apmācībām valsts atbalsta jautājumos, paredzot apmācībām ESI fondu TP līdzekļus. </w:t>
            </w:r>
          </w:p>
        </w:tc>
      </w:tr>
      <w:tr w:rsidR="003F6F9B" w:rsidRPr="00006131" w14:paraId="7737C6EE" w14:textId="77777777" w:rsidTr="00C14108">
        <w:tc>
          <w:tcPr>
            <w:tcW w:w="1932" w:type="dxa"/>
            <w:vMerge/>
            <w:shd w:val="clear" w:color="auto" w:fill="auto"/>
          </w:tcPr>
          <w:p w14:paraId="26180577"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0296691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5F498BE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3896894"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c) Mehānismi, lai nodrošinātu administratīvo spēju īstenot un piemērot ES tiesību aktus valsts atbalsta jomā.</w:t>
            </w:r>
          </w:p>
        </w:tc>
        <w:tc>
          <w:tcPr>
            <w:tcW w:w="1134" w:type="dxa"/>
            <w:shd w:val="clear" w:color="auto" w:fill="auto"/>
          </w:tcPr>
          <w:p w14:paraId="697DB4B4"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168A4D69" w14:textId="77777777" w:rsidR="003F6F9B" w:rsidRPr="00006131" w:rsidRDefault="003F6F9B" w:rsidP="003F6F9B">
            <w:pPr>
              <w:pStyle w:val="ListParagraph"/>
              <w:widowControl w:val="0"/>
              <w:tabs>
                <w:tab w:val="left" w:pos="256"/>
              </w:tabs>
              <w:autoSpaceDE w:val="0"/>
              <w:autoSpaceDN w:val="0"/>
              <w:adjustRightInd w:val="0"/>
              <w:ind w:left="256"/>
              <w:rPr>
                <w:rFonts w:cs="Times New Roman"/>
                <w:sz w:val="20"/>
                <w:szCs w:val="20"/>
                <w:lang w:val="lv-LV"/>
              </w:rPr>
            </w:pPr>
          </w:p>
        </w:tc>
        <w:tc>
          <w:tcPr>
            <w:tcW w:w="2835" w:type="dxa"/>
            <w:shd w:val="clear" w:color="auto" w:fill="auto"/>
          </w:tcPr>
          <w:p w14:paraId="52C87DD3" w14:textId="77777777" w:rsidR="003F6F9B" w:rsidRPr="00006131" w:rsidRDefault="003F6F9B" w:rsidP="003F6F9B">
            <w:pPr>
              <w:autoSpaceDE w:val="0"/>
              <w:autoSpaceDN w:val="0"/>
              <w:contextualSpacing/>
              <w:jc w:val="both"/>
              <w:rPr>
                <w:sz w:val="20"/>
                <w:szCs w:val="20"/>
                <w:lang w:val="lv-LV"/>
              </w:rPr>
            </w:pPr>
          </w:p>
          <w:p w14:paraId="708FE8D5" w14:textId="77777777" w:rsidR="003F6F9B" w:rsidRPr="00006131" w:rsidRDefault="003F6F9B" w:rsidP="003F6F9B">
            <w:pPr>
              <w:autoSpaceDE w:val="0"/>
              <w:autoSpaceDN w:val="0"/>
              <w:contextualSpacing/>
              <w:jc w:val="both"/>
              <w:rPr>
                <w:sz w:val="20"/>
                <w:szCs w:val="20"/>
                <w:lang w:val="lv-LV"/>
              </w:rPr>
            </w:pPr>
            <w:r w:rsidRPr="00006131">
              <w:rPr>
                <w:sz w:val="20"/>
                <w:szCs w:val="20"/>
                <w:lang w:val="lv-LV"/>
              </w:rPr>
              <w:t xml:space="preserve">Valsts atbalsta kontroles normu ievērošanu Latvijā uzrauga KAKD, kas ne tikai veic programmu sākotnējo izvērtēšanu, bet sniedz arī metodoloģisko atbalstu atbalsta sniedzējinstitūcijām, lai nodrošinātu, ka visi atbalsta pasākumi tiek ieviesti atbilstoši valsts atbalsta regulējumam. Uz šā gada novembri KAKD ir 8 štata vietas. KAKD darbinieki pastāvīgi, atbilstoši iespējām, piedalās apmācību semināros, tai skaitā,   ko organizē Lexxion, ERA u.c. KAKD darbinieki nepieciešamības gadījumā konsultējas ar EK pārstāvjiem, kā arī KAKD darbinieki veic apmācības atbalsta sniedzējinstitūcijām. Turpmāko gadu laikā ir plānots </w:t>
            </w:r>
            <w:r w:rsidRPr="00006131">
              <w:rPr>
                <w:sz w:val="20"/>
                <w:szCs w:val="20"/>
                <w:lang w:val="lv-LV"/>
              </w:rPr>
              <w:lastRenderedPageBreak/>
              <w:t>turpināt stiprināt KAKD administratīvo kapacitāti.</w:t>
            </w:r>
          </w:p>
          <w:p w14:paraId="5BE423C5" w14:textId="77777777" w:rsidR="003F6F9B" w:rsidRPr="00006131" w:rsidRDefault="003F6F9B" w:rsidP="003F6F9B">
            <w:pPr>
              <w:autoSpaceDE w:val="0"/>
              <w:autoSpaceDN w:val="0"/>
              <w:contextualSpacing/>
              <w:jc w:val="both"/>
              <w:rPr>
                <w:sz w:val="20"/>
                <w:szCs w:val="20"/>
                <w:lang w:val="lv-LV"/>
              </w:rPr>
            </w:pPr>
          </w:p>
          <w:p w14:paraId="5A3D2816" w14:textId="77777777" w:rsidR="003F6F9B" w:rsidRPr="00006131" w:rsidRDefault="003F6F9B" w:rsidP="003F6F9B">
            <w:pPr>
              <w:pStyle w:val="ListParagraph"/>
              <w:widowControl w:val="0"/>
              <w:numPr>
                <w:ilvl w:val="0"/>
                <w:numId w:val="18"/>
              </w:numPr>
              <w:tabs>
                <w:tab w:val="left" w:pos="142"/>
              </w:tabs>
              <w:autoSpaceDE w:val="0"/>
              <w:autoSpaceDN w:val="0"/>
              <w:adjustRightInd w:val="0"/>
              <w:ind w:left="0" w:firstLine="0"/>
              <w:contextualSpacing w:val="0"/>
              <w:jc w:val="both"/>
              <w:rPr>
                <w:rFonts w:cs="Times New Roman"/>
                <w:sz w:val="20"/>
                <w:szCs w:val="20"/>
                <w:lang w:val="lv-LV"/>
              </w:rPr>
            </w:pPr>
          </w:p>
        </w:tc>
      </w:tr>
      <w:tr w:rsidR="003F6F9B" w:rsidRPr="00006131" w14:paraId="0EB7F80B" w14:textId="77777777" w:rsidTr="00C14108">
        <w:tc>
          <w:tcPr>
            <w:tcW w:w="1932" w:type="dxa"/>
            <w:vMerge w:val="restart"/>
            <w:shd w:val="clear" w:color="auto" w:fill="auto"/>
          </w:tcPr>
          <w:p w14:paraId="31D78ABA" w14:textId="77777777" w:rsidR="003F6F9B" w:rsidRPr="00006131" w:rsidRDefault="003F6F9B" w:rsidP="003F6F9B">
            <w:pPr>
              <w:contextualSpacing/>
              <w:rPr>
                <w:rFonts w:cs="Times New Roman"/>
                <w:sz w:val="20"/>
                <w:szCs w:val="20"/>
                <w:lang w:val="lv-LV"/>
              </w:rPr>
            </w:pPr>
            <w:r w:rsidRPr="00006131">
              <w:rPr>
                <w:rFonts w:cs="Times New Roman"/>
                <w:b/>
                <w:sz w:val="20"/>
                <w:szCs w:val="20"/>
                <w:lang w:val="lv-LV"/>
              </w:rPr>
              <w:lastRenderedPageBreak/>
              <w:t>6. Vispārīgais</w:t>
            </w:r>
            <w:r w:rsidRPr="00006131">
              <w:rPr>
                <w:rFonts w:cs="Times New Roman"/>
                <w:sz w:val="20"/>
                <w:szCs w:val="20"/>
                <w:lang w:val="lv-LV"/>
              </w:rPr>
              <w:t xml:space="preserve"> Pastāv mehānismi efektīvai ES vides jomas tiesību aktu piemērošanai saistībā ar ietekmes uz vidi novērtējumu un stratēģisko ietekmes uz vides novērtējumu.</w:t>
            </w:r>
          </w:p>
        </w:tc>
        <w:tc>
          <w:tcPr>
            <w:tcW w:w="1796" w:type="dxa"/>
            <w:vMerge w:val="restart"/>
            <w:shd w:val="clear" w:color="auto" w:fill="auto"/>
          </w:tcPr>
          <w:p w14:paraId="34F1DB8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Vides aizsardzība un resursu izmantošanas efektivitāte</w:t>
            </w:r>
          </w:p>
        </w:tc>
        <w:tc>
          <w:tcPr>
            <w:tcW w:w="1417" w:type="dxa"/>
            <w:vMerge w:val="restart"/>
            <w:shd w:val="clear" w:color="auto" w:fill="auto"/>
          </w:tcPr>
          <w:p w14:paraId="3D80DC8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175" w:type="dxa"/>
            <w:shd w:val="clear" w:color="auto" w:fill="auto"/>
          </w:tcPr>
          <w:p w14:paraId="139A2B19" w14:textId="77777777" w:rsidR="003F6F9B" w:rsidRPr="00006131" w:rsidRDefault="003F6F9B" w:rsidP="003F6F9B">
            <w:pPr>
              <w:widowControl w:val="0"/>
              <w:numPr>
                <w:ilvl w:val="1"/>
                <w:numId w:val="17"/>
              </w:numPr>
              <w:tabs>
                <w:tab w:val="left" w:pos="256"/>
              </w:tabs>
              <w:ind w:left="27" w:firstLine="0"/>
              <w:contextualSpacing/>
              <w:rPr>
                <w:rFonts w:cs="Times New Roman"/>
                <w:sz w:val="20"/>
                <w:szCs w:val="20"/>
                <w:lang w:val="lv-LV"/>
              </w:rPr>
            </w:pPr>
            <w:r w:rsidRPr="00006131">
              <w:rPr>
                <w:rFonts w:cs="Times New Roman"/>
                <w:sz w:val="20"/>
                <w:szCs w:val="20"/>
                <w:lang w:val="lv-LV"/>
              </w:rPr>
              <w:t>Mehānismi IVN un SVN direktīvu efektīvai piemērošanai;</w:t>
            </w:r>
          </w:p>
        </w:tc>
        <w:tc>
          <w:tcPr>
            <w:tcW w:w="1134" w:type="dxa"/>
            <w:shd w:val="clear" w:color="auto" w:fill="auto"/>
          </w:tcPr>
          <w:p w14:paraId="1C742D0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vMerge w:val="restart"/>
            <w:shd w:val="clear" w:color="auto" w:fill="auto"/>
          </w:tcPr>
          <w:p w14:paraId="2FF15D2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Likums „Par ietekmes uz vidi novērtējumu” (pieejams - </w:t>
            </w:r>
            <w:hyperlink r:id="rId86" w:history="1">
              <w:r w:rsidRPr="00006131">
                <w:rPr>
                  <w:rStyle w:val="Hyperlink"/>
                  <w:rFonts w:cs="Times New Roman"/>
                  <w:color w:val="auto"/>
                  <w:sz w:val="20"/>
                  <w:szCs w:val="20"/>
                  <w:lang w:val="lv-LV"/>
                </w:rPr>
                <w:t>http://www.likumi.lv/doc.php?id=51522</w:t>
              </w:r>
            </w:hyperlink>
            <w:r w:rsidRPr="00006131">
              <w:rPr>
                <w:rFonts w:cs="Times New Roman"/>
                <w:sz w:val="20"/>
                <w:szCs w:val="20"/>
                <w:lang w:val="lv-LV"/>
              </w:rPr>
              <w:t>)</w:t>
            </w:r>
          </w:p>
          <w:p w14:paraId="598FB70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796D45C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26.03.2011. noteikumi Nr.200 „Paredzētās darbības akceptēšanas kārtība” (pieejams - </w:t>
            </w:r>
            <w:hyperlink r:id="rId87" w:history="1">
              <w:r w:rsidRPr="00006131">
                <w:rPr>
                  <w:rStyle w:val="Hyperlink"/>
                  <w:rFonts w:cs="Times New Roman"/>
                  <w:color w:val="auto"/>
                  <w:sz w:val="20"/>
                  <w:szCs w:val="20"/>
                  <w:lang w:val="lv-LV"/>
                </w:rPr>
                <w:t>http://likumi.lv/doc.php?id=227696</w:t>
              </w:r>
            </w:hyperlink>
            <w:r w:rsidRPr="00006131">
              <w:rPr>
                <w:rFonts w:cs="Times New Roman"/>
                <w:sz w:val="20"/>
                <w:szCs w:val="20"/>
                <w:lang w:val="lv-LV"/>
              </w:rPr>
              <w:t>)</w:t>
            </w:r>
          </w:p>
          <w:p w14:paraId="701BEDD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7A812534"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25.01.2011.noteikumi Nr.83 „Kārtība, kādā novērtējama paredzētās darbības ietekme uz vidi” (pieejams - </w:t>
            </w:r>
            <w:hyperlink r:id="rId88" w:history="1">
              <w:r w:rsidRPr="00006131">
                <w:rPr>
                  <w:rStyle w:val="Hyperlink"/>
                  <w:rFonts w:cs="Times New Roman"/>
                  <w:color w:val="auto"/>
                  <w:sz w:val="20"/>
                  <w:szCs w:val="20"/>
                  <w:lang w:val="lv-LV"/>
                </w:rPr>
                <w:t>http://www.likumi.lv/doc.php?id=225598</w:t>
              </w:r>
            </w:hyperlink>
            <w:r w:rsidRPr="00006131">
              <w:rPr>
                <w:rFonts w:cs="Times New Roman"/>
                <w:sz w:val="20"/>
                <w:szCs w:val="20"/>
                <w:lang w:val="lv-LV"/>
              </w:rPr>
              <w:t>)</w:t>
            </w:r>
          </w:p>
          <w:p w14:paraId="477D27B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76959A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23.03.2004. noteikumi Nr.157 „Kārtība, kādā veicams ietekmes uz vidi </w:t>
            </w:r>
            <w:r w:rsidRPr="00006131">
              <w:rPr>
                <w:rFonts w:cs="Times New Roman"/>
                <w:sz w:val="20"/>
                <w:szCs w:val="20"/>
                <w:lang w:val="lv-LV"/>
              </w:rPr>
              <w:lastRenderedPageBreak/>
              <w:t xml:space="preserve">stratēģiskais novērtējums” (pieejams - </w:t>
            </w:r>
            <w:hyperlink r:id="rId89" w:history="1">
              <w:r w:rsidRPr="00006131">
                <w:rPr>
                  <w:rStyle w:val="Hyperlink"/>
                  <w:rFonts w:cs="Times New Roman"/>
                  <w:color w:val="auto"/>
                  <w:sz w:val="20"/>
                  <w:szCs w:val="20"/>
                  <w:lang w:val="lv-LV"/>
                </w:rPr>
                <w:t>http://www.likumi.lv/doc.php?id=86512</w:t>
              </w:r>
            </w:hyperlink>
            <w:r w:rsidRPr="00006131">
              <w:rPr>
                <w:rFonts w:cs="Times New Roman"/>
                <w:sz w:val="20"/>
                <w:szCs w:val="20"/>
                <w:lang w:val="lv-LV"/>
              </w:rPr>
              <w:t>)</w:t>
            </w:r>
          </w:p>
          <w:p w14:paraId="0FA0D15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278B5AC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MK 17.02.2004. noteikumi Nr.91 „Kārtība, kādā reģionālā vides pārvalde izdod tehniskos noteikumus paredzētajai darbībai, kurai nav nepieciešams ietekmes uz vidi novērtējums” (pieejams - </w:t>
            </w:r>
            <w:hyperlink r:id="rId90" w:history="1">
              <w:r w:rsidRPr="00006131">
                <w:rPr>
                  <w:rStyle w:val="Hyperlink"/>
                  <w:rFonts w:cs="Times New Roman"/>
                  <w:color w:val="auto"/>
                  <w:sz w:val="20"/>
                  <w:szCs w:val="20"/>
                  <w:lang w:val="lv-LV"/>
                </w:rPr>
                <w:t>http://www.likumi.lv/doc.php?id=84653</w:t>
              </w:r>
            </w:hyperlink>
            <w:r w:rsidRPr="00006131">
              <w:rPr>
                <w:rFonts w:cs="Times New Roman"/>
                <w:sz w:val="20"/>
                <w:szCs w:val="20"/>
                <w:lang w:val="lv-LV"/>
              </w:rPr>
              <w:t>)</w:t>
            </w:r>
          </w:p>
        </w:tc>
        <w:tc>
          <w:tcPr>
            <w:tcW w:w="2835" w:type="dxa"/>
            <w:vMerge w:val="restart"/>
            <w:shd w:val="clear" w:color="auto" w:fill="auto"/>
          </w:tcPr>
          <w:p w14:paraId="2827822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Atbilstoši normatīvajiem aktiem ir izveidota sistēma ietekmes uz vidi novērtējumam un ietekmes uz vidi stratēģiskajam novērtējumam, nodrošinot sabiedrības iesaistīšanu ietekmes uz vidi novērtējumos</w:t>
            </w:r>
          </w:p>
        </w:tc>
      </w:tr>
      <w:tr w:rsidR="003F6F9B" w:rsidRPr="00006131" w14:paraId="012CF7BD" w14:textId="77777777" w:rsidTr="00C14108">
        <w:tc>
          <w:tcPr>
            <w:tcW w:w="1932" w:type="dxa"/>
            <w:vMerge/>
            <w:shd w:val="clear" w:color="auto" w:fill="auto"/>
          </w:tcPr>
          <w:p w14:paraId="42B37F7C"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7B2E887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4335536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6FCE90E1" w14:textId="77777777" w:rsidR="003F6F9B" w:rsidRPr="00006131" w:rsidRDefault="003F6F9B" w:rsidP="003F6F9B">
            <w:pPr>
              <w:widowControl w:val="0"/>
              <w:tabs>
                <w:tab w:val="left" w:pos="256"/>
              </w:tabs>
              <w:spacing w:before="100" w:beforeAutospacing="1" w:after="100" w:afterAutospacing="1"/>
              <w:contextualSpacing/>
              <w:rPr>
                <w:rFonts w:cs="Times New Roman"/>
                <w:sz w:val="20"/>
                <w:szCs w:val="20"/>
                <w:lang w:val="lv-LV"/>
              </w:rPr>
            </w:pPr>
            <w:r w:rsidRPr="00006131">
              <w:rPr>
                <w:rFonts w:cs="Times New Roman"/>
                <w:sz w:val="20"/>
                <w:szCs w:val="20"/>
                <w:lang w:val="lv-LV"/>
              </w:rPr>
              <w:t>b) Mehānismi IVN un SVN direktīvu īstenošanā iesaistītā personāla apmācībai un informācijas izplatīšanai minētajam personālam</w:t>
            </w:r>
          </w:p>
        </w:tc>
        <w:tc>
          <w:tcPr>
            <w:tcW w:w="1134" w:type="dxa"/>
            <w:shd w:val="clear" w:color="auto" w:fill="auto"/>
          </w:tcPr>
          <w:p w14:paraId="6298F37C"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20C1BDA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439689B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49031067" w14:textId="77777777" w:rsidTr="00C14108">
        <w:tc>
          <w:tcPr>
            <w:tcW w:w="1932" w:type="dxa"/>
            <w:vMerge/>
            <w:shd w:val="clear" w:color="auto" w:fill="auto"/>
          </w:tcPr>
          <w:p w14:paraId="3528B61F" w14:textId="77777777" w:rsidR="003F6F9B" w:rsidRPr="00006131" w:rsidRDefault="003F6F9B" w:rsidP="003F6F9B">
            <w:pPr>
              <w:contextualSpacing/>
              <w:rPr>
                <w:rFonts w:cs="Times New Roman"/>
                <w:b/>
                <w:sz w:val="20"/>
                <w:szCs w:val="20"/>
                <w:lang w:val="lv-LV"/>
              </w:rPr>
            </w:pPr>
          </w:p>
        </w:tc>
        <w:tc>
          <w:tcPr>
            <w:tcW w:w="1796" w:type="dxa"/>
            <w:vMerge/>
            <w:shd w:val="clear" w:color="auto" w:fill="auto"/>
          </w:tcPr>
          <w:p w14:paraId="75DFA06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shd w:val="clear" w:color="auto" w:fill="auto"/>
          </w:tcPr>
          <w:p w14:paraId="1F1945E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shd w:val="clear" w:color="auto" w:fill="auto"/>
          </w:tcPr>
          <w:p w14:paraId="279C87AA"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c) Mehānismi administratīvās spējas nodrošināšanai.</w:t>
            </w:r>
          </w:p>
        </w:tc>
        <w:tc>
          <w:tcPr>
            <w:tcW w:w="1134" w:type="dxa"/>
            <w:shd w:val="clear" w:color="auto" w:fill="auto"/>
          </w:tcPr>
          <w:p w14:paraId="3B0D542F"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vMerge/>
            <w:shd w:val="clear" w:color="auto" w:fill="auto"/>
          </w:tcPr>
          <w:p w14:paraId="0963573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vMerge/>
            <w:shd w:val="clear" w:color="auto" w:fill="auto"/>
          </w:tcPr>
          <w:p w14:paraId="43164933"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3582F3F6" w14:textId="77777777" w:rsidTr="00C14108">
        <w:tc>
          <w:tcPr>
            <w:tcW w:w="1932" w:type="dxa"/>
            <w:vMerge w:val="restart"/>
            <w:tcBorders>
              <w:top w:val="single" w:sz="4" w:space="0" w:color="auto"/>
              <w:left w:val="single" w:sz="4" w:space="0" w:color="auto"/>
              <w:right w:val="single" w:sz="4" w:space="0" w:color="auto"/>
            </w:tcBorders>
            <w:shd w:val="clear" w:color="auto" w:fill="auto"/>
          </w:tcPr>
          <w:p w14:paraId="15992852"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7. Pastāv statistiskā bāze, kas vajadzīga, lai novērtētu programmu efektivitāti un ietekmi.</w:t>
            </w:r>
          </w:p>
          <w:p w14:paraId="2FAC90A8"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p w14:paraId="0A363FB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 xml:space="preserve">Pastāv rezultātu rādītāju sistēma, kas vajadzīga, lai izvēlētos darbības, kuras visefektīvāk </w:t>
            </w:r>
            <w:r w:rsidRPr="00006131">
              <w:rPr>
                <w:rFonts w:cs="Times New Roman"/>
                <w:sz w:val="20"/>
                <w:szCs w:val="20"/>
                <w:lang w:val="lv-LV"/>
              </w:rPr>
              <w:lastRenderedPageBreak/>
              <w:t>sekmēs vēlamo iznākumu, lai pārraudzītu progresu rezultātu sasniegšanā un lai veiktu ietekmes novērtējumu.</w:t>
            </w:r>
          </w:p>
        </w:tc>
        <w:tc>
          <w:tcPr>
            <w:tcW w:w="1796" w:type="dxa"/>
            <w:vMerge w:val="restart"/>
            <w:tcBorders>
              <w:top w:val="single" w:sz="4" w:space="0" w:color="auto"/>
              <w:left w:val="single" w:sz="4" w:space="0" w:color="auto"/>
              <w:right w:val="single" w:sz="4" w:space="0" w:color="auto"/>
            </w:tcBorders>
            <w:shd w:val="clear" w:color="auto" w:fill="auto"/>
          </w:tcPr>
          <w:p w14:paraId="5E3742A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Vispārīgais nosacījums</w:t>
            </w:r>
          </w:p>
        </w:tc>
        <w:tc>
          <w:tcPr>
            <w:tcW w:w="1417" w:type="dxa"/>
            <w:vMerge w:val="restart"/>
            <w:tcBorders>
              <w:top w:val="single" w:sz="4" w:space="0" w:color="auto"/>
              <w:left w:val="single" w:sz="4" w:space="0" w:color="auto"/>
              <w:right w:val="single" w:sz="4" w:space="0" w:color="auto"/>
            </w:tcBorders>
            <w:shd w:val="clear" w:color="auto" w:fill="auto"/>
          </w:tcPr>
          <w:p w14:paraId="090494C1" w14:textId="77777777" w:rsidR="003F6F9B" w:rsidRPr="00006131" w:rsidRDefault="003F6F9B" w:rsidP="003F6F9B">
            <w:pPr>
              <w:rPr>
                <w:rFonts w:cs="Times New Roman"/>
                <w:sz w:val="20"/>
                <w:szCs w:val="20"/>
                <w:lang w:val="lv-LV"/>
              </w:rPr>
            </w:pPr>
            <w:r w:rsidRPr="00006131">
              <w:rPr>
                <w:rFonts w:cs="Times New Roman"/>
                <w:sz w:val="20"/>
                <w:szCs w:val="20"/>
                <w:lang w:val="lv-LV"/>
              </w:rPr>
              <w:t xml:space="preserve">Izpildīts </w:t>
            </w:r>
          </w:p>
        </w:tc>
        <w:tc>
          <w:tcPr>
            <w:tcW w:w="2175" w:type="dxa"/>
            <w:tcBorders>
              <w:top w:val="single" w:sz="4" w:space="0" w:color="auto"/>
              <w:left w:val="single" w:sz="4" w:space="0" w:color="auto"/>
              <w:bottom w:val="single" w:sz="4" w:space="0" w:color="auto"/>
              <w:right w:val="single" w:sz="4" w:space="0" w:color="auto"/>
            </w:tcBorders>
            <w:shd w:val="clear" w:color="auto" w:fill="auto"/>
          </w:tcPr>
          <w:p w14:paraId="0FCB574E" w14:textId="77777777" w:rsidR="003F6F9B" w:rsidRPr="00006131" w:rsidRDefault="003F6F9B" w:rsidP="003F6F9B">
            <w:pPr>
              <w:widowControl w:val="0"/>
              <w:tabs>
                <w:tab w:val="left" w:pos="256"/>
              </w:tabs>
              <w:ind w:left="35"/>
              <w:contextualSpacing/>
              <w:rPr>
                <w:rFonts w:cs="Times New Roman"/>
                <w:sz w:val="20"/>
                <w:szCs w:val="20"/>
                <w:lang w:val="lv-LV"/>
              </w:rPr>
            </w:pPr>
            <w:r w:rsidRPr="00006131">
              <w:rPr>
                <w:rFonts w:cs="Times New Roman"/>
                <w:sz w:val="20"/>
                <w:szCs w:val="20"/>
                <w:lang w:val="lv-LV"/>
              </w:rPr>
              <w:t>a) Pastāv mehānismi datu vākšanai un apkopošanai, kurā iekļauti šādi elementi:</w:t>
            </w:r>
          </w:p>
          <w:p w14:paraId="06E0FEBE" w14:textId="77777777" w:rsidR="003F6F9B" w:rsidRPr="00006131" w:rsidRDefault="003F6F9B" w:rsidP="003F6F9B">
            <w:pPr>
              <w:pStyle w:val="Tiret0"/>
              <w:numPr>
                <w:ilvl w:val="0"/>
                <w:numId w:val="0"/>
              </w:numPr>
              <w:tabs>
                <w:tab w:val="left" w:pos="256"/>
              </w:tabs>
              <w:spacing w:before="0" w:after="0"/>
              <w:ind w:left="27"/>
              <w:contextualSpacing/>
              <w:jc w:val="left"/>
              <w:rPr>
                <w:sz w:val="20"/>
                <w:szCs w:val="20"/>
                <w:lang w:val="lv-LV" w:eastAsia="lv-LV"/>
              </w:rPr>
            </w:pPr>
            <w:r w:rsidRPr="00006131">
              <w:rPr>
                <w:sz w:val="20"/>
                <w:szCs w:val="20"/>
                <w:lang w:val="lv-LV" w:eastAsia="lv-LV"/>
              </w:rPr>
              <w:t>i) Avotu un mehānismu apzināšana, lai nodrošinātu statistisko validāciju;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99635E"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tcBorders>
              <w:top w:val="single" w:sz="4" w:space="0" w:color="auto"/>
              <w:left w:val="single" w:sz="4" w:space="0" w:color="auto"/>
              <w:right w:val="single" w:sz="4" w:space="0" w:color="auto"/>
            </w:tcBorders>
            <w:shd w:val="clear" w:color="auto" w:fill="auto"/>
          </w:tcPr>
          <w:p w14:paraId="1785C44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C86577"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FM izstrādātajā Informatīvajā ziņojumā par Eiropas Reģionālās attīstības fonda, Eiropas Sociālā fonda un Kohēzijas fonda Vadības un kontroles sistēmu 2014. - 2020. gada plānošanas periodam iekļautajā Vadības un kontroles sistēmas aprakstā par atbildīgo rezultāta un iznākuma rādītāja vērību ziņošanu noteikta atbildīgā iestāde, kura rādītāju </w:t>
            </w:r>
            <w:r w:rsidRPr="00006131">
              <w:rPr>
                <w:rFonts w:cs="Times New Roman"/>
                <w:sz w:val="20"/>
                <w:szCs w:val="20"/>
                <w:lang w:val="lv-LV"/>
              </w:rPr>
              <w:lastRenderedPageBreak/>
              <w:t xml:space="preserve">izvirzījusi. </w:t>
            </w:r>
          </w:p>
          <w:p w14:paraId="7FE93AA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Rādītāju izvirzīšanai ir noteiktas obligātas prasības, tai skaitā norādīt informācijas ieguves avotu/ veidu, kā pamatā ir metodoloģiski pamatota pieeja aprēķiniem un definīcijām. Programmas specifisko rādītāju gadījumā vadošā iestāde pārbauda, vai rādītājs atbilst izvirzītajiem kvalitātes kritērijiem. Informācija par rādītāju definīcijām, vērtību aprēķinu un apkopošanas metodiku ir iekļauta rādītāju pasēs, kuras tiks pievienotas DP kā darba dokumenti, kā arī rādītāju pases tiks uzkrātas ES struktūrfondu un KF vadības informācijas sistēmā. ES struktūrfondu un KF vadības informācijas sistēma nodrošinās rādītāju nosaukumu, definīciju, mērvienību, to sākotnējo un mērķa vērtību uzkrāšanu, rādītāju sasniegto tekošo un vēsturisko vērtību uzkrāšanu, kā arī informāciju par to vērtību </w:t>
            </w:r>
            <w:r w:rsidRPr="00006131">
              <w:rPr>
                <w:rFonts w:cs="Times New Roman"/>
                <w:sz w:val="20"/>
                <w:szCs w:val="20"/>
                <w:lang w:val="lv-LV"/>
              </w:rPr>
              <w:lastRenderedPageBreak/>
              <w:t>apkopošanas biežumu. ES struktūrfondu un KF vadības informācijas sistēmai uz datu pārnesei uz Komisijas SFC2014 sistēmu netiks nodrošināta automātiski. Lai nodrošinātu ES struktūrfondu un KF vadības informācijas sistēmā uzkrāto datu aizsardzību, tiks iestrādātas attiecīgas prasības informācijas sistēmas iepirkuma tehniskajā specifikācijā.</w:t>
            </w:r>
          </w:p>
          <w:p w14:paraId="317B94D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p w14:paraId="6D08BFA9"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ELFLA Vadošā iestāde izstrādā rādītājus specifisko mērķu un pasākumu līmenī, kuru atbilstību izvērtē ex-ante novērtētāji.</w:t>
            </w:r>
          </w:p>
          <w:p w14:paraId="03AD96E8"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p>
        </w:tc>
      </w:tr>
      <w:tr w:rsidR="003F6F9B" w:rsidRPr="00006131" w14:paraId="02E5BB32" w14:textId="77777777" w:rsidTr="00C14108">
        <w:tc>
          <w:tcPr>
            <w:tcW w:w="1932" w:type="dxa"/>
            <w:vMerge/>
            <w:tcBorders>
              <w:left w:val="single" w:sz="4" w:space="0" w:color="auto"/>
              <w:right w:val="single" w:sz="4" w:space="0" w:color="auto"/>
            </w:tcBorders>
            <w:shd w:val="clear" w:color="auto" w:fill="auto"/>
          </w:tcPr>
          <w:p w14:paraId="7BD5E84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tcBorders>
              <w:left w:val="single" w:sz="4" w:space="0" w:color="auto"/>
              <w:right w:val="single" w:sz="4" w:space="0" w:color="auto"/>
            </w:tcBorders>
            <w:shd w:val="clear" w:color="auto" w:fill="auto"/>
          </w:tcPr>
          <w:p w14:paraId="583BCED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tcBorders>
              <w:left w:val="single" w:sz="4" w:space="0" w:color="auto"/>
              <w:right w:val="single" w:sz="4" w:space="0" w:color="auto"/>
            </w:tcBorders>
            <w:shd w:val="clear" w:color="auto" w:fill="auto"/>
          </w:tcPr>
          <w:p w14:paraId="097A139A"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14:paraId="2B4EAF19" w14:textId="77777777" w:rsidR="003F6F9B" w:rsidRPr="00006131" w:rsidRDefault="003F6F9B" w:rsidP="003F6F9B">
            <w:pPr>
              <w:widowControl w:val="0"/>
              <w:tabs>
                <w:tab w:val="left" w:pos="256"/>
              </w:tabs>
              <w:spacing w:before="100" w:beforeAutospacing="1" w:after="100" w:afterAutospacing="1"/>
              <w:ind w:left="27"/>
              <w:contextualSpacing/>
              <w:rPr>
                <w:rFonts w:cs="Times New Roman"/>
                <w:sz w:val="20"/>
                <w:szCs w:val="20"/>
                <w:lang w:val="lv-LV"/>
              </w:rPr>
            </w:pPr>
            <w:r w:rsidRPr="00006131">
              <w:rPr>
                <w:rFonts w:cs="Times New Roman"/>
                <w:sz w:val="20"/>
                <w:szCs w:val="20"/>
                <w:lang w:val="lv-LV"/>
              </w:rPr>
              <w:t>a) ii) Mehānismi attiecībā uz publicēšanu un pieejamību sabiedrībai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A015BF"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rFonts w:cs="Times New Roman"/>
                <w:sz w:val="20"/>
                <w:szCs w:val="20"/>
                <w:lang w:val="lv-LV"/>
              </w:rPr>
            </w:pPr>
            <w:r w:rsidRPr="00006131">
              <w:rPr>
                <w:rFonts w:cs="Times New Roman"/>
                <w:sz w:val="20"/>
                <w:szCs w:val="20"/>
                <w:lang w:val="lv-LV"/>
              </w:rPr>
              <w:t>Izpildīts</w:t>
            </w:r>
          </w:p>
        </w:tc>
        <w:tc>
          <w:tcPr>
            <w:tcW w:w="2409" w:type="dxa"/>
            <w:tcBorders>
              <w:left w:val="single" w:sz="4" w:space="0" w:color="auto"/>
              <w:right w:val="single" w:sz="4" w:space="0" w:color="auto"/>
            </w:tcBorders>
            <w:shd w:val="clear" w:color="auto" w:fill="auto"/>
          </w:tcPr>
          <w:p w14:paraId="0C6EF4B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ADD58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Rādītāju vērtības tiek ziņotas ikgadējo ziņojumu ietvaros, tie tiek publicēti mājaslapās </w:t>
            </w:r>
            <w:hyperlink r:id="rId91" w:history="1">
              <w:r w:rsidRPr="00006131">
                <w:rPr>
                  <w:rStyle w:val="Hyperlink"/>
                  <w:rFonts w:cs="Times New Roman"/>
                  <w:color w:val="auto"/>
                  <w:sz w:val="20"/>
                  <w:szCs w:val="20"/>
                  <w:lang w:val="lv-LV"/>
                </w:rPr>
                <w:t>www.esfondi.lv</w:t>
              </w:r>
            </w:hyperlink>
            <w:r w:rsidRPr="00006131">
              <w:rPr>
                <w:rStyle w:val="Hyperlink"/>
                <w:rFonts w:cs="Times New Roman"/>
                <w:color w:val="auto"/>
                <w:sz w:val="20"/>
                <w:szCs w:val="20"/>
                <w:lang w:val="lv-LV"/>
              </w:rPr>
              <w:t xml:space="preserve"> un www.zm.gov.lv</w:t>
            </w:r>
            <w:r w:rsidRPr="00006131">
              <w:rPr>
                <w:rFonts w:cs="Times New Roman"/>
                <w:sz w:val="20"/>
                <w:szCs w:val="20"/>
                <w:lang w:val="lv-LV"/>
              </w:rPr>
              <w:t xml:space="preserve">. </w:t>
            </w:r>
          </w:p>
        </w:tc>
      </w:tr>
      <w:tr w:rsidR="003F6F9B" w:rsidRPr="00006131" w14:paraId="102B249C" w14:textId="77777777" w:rsidTr="00C14108">
        <w:tc>
          <w:tcPr>
            <w:tcW w:w="1932" w:type="dxa"/>
            <w:vMerge/>
            <w:tcBorders>
              <w:left w:val="single" w:sz="4" w:space="0" w:color="auto"/>
              <w:right w:val="single" w:sz="4" w:space="0" w:color="auto"/>
            </w:tcBorders>
            <w:shd w:val="clear" w:color="auto" w:fill="auto"/>
          </w:tcPr>
          <w:p w14:paraId="424B192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tcBorders>
              <w:left w:val="single" w:sz="4" w:space="0" w:color="auto"/>
              <w:right w:val="single" w:sz="4" w:space="0" w:color="auto"/>
            </w:tcBorders>
            <w:shd w:val="clear" w:color="auto" w:fill="auto"/>
          </w:tcPr>
          <w:p w14:paraId="5610922F"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tcBorders>
              <w:left w:val="single" w:sz="4" w:space="0" w:color="auto"/>
              <w:right w:val="single" w:sz="4" w:space="0" w:color="auto"/>
            </w:tcBorders>
            <w:shd w:val="clear" w:color="auto" w:fill="auto"/>
          </w:tcPr>
          <w:p w14:paraId="54C4FB93"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14:paraId="23F422D3"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b) Efektīva rezultātu rādītāju sistēma, tostarp:</w:t>
            </w:r>
          </w:p>
          <w:p w14:paraId="67E8CC1F"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 xml:space="preserve">i) Rezultātu rādītāju </w:t>
            </w:r>
            <w:r w:rsidRPr="00006131">
              <w:rPr>
                <w:rFonts w:cs="Times New Roman"/>
                <w:sz w:val="20"/>
                <w:szCs w:val="20"/>
                <w:lang w:val="lv-LV"/>
              </w:rPr>
              <w:lastRenderedPageBreak/>
              <w:t>atlase;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EBA87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lastRenderedPageBreak/>
              <w:t>Izpildīts</w:t>
            </w:r>
          </w:p>
        </w:tc>
        <w:tc>
          <w:tcPr>
            <w:tcW w:w="2409" w:type="dxa"/>
            <w:tcBorders>
              <w:left w:val="single" w:sz="4" w:space="0" w:color="auto"/>
              <w:right w:val="single" w:sz="4" w:space="0" w:color="auto"/>
            </w:tcBorders>
            <w:shd w:val="clear" w:color="auto" w:fill="auto"/>
          </w:tcPr>
          <w:p w14:paraId="33A9AF1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AF26D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KP fondu gadījumā, rādītāju izvēli plānots pamatot darbības programmas prioritāro virzienu un specifisko mērķu aprakstos. </w:t>
            </w:r>
            <w:r w:rsidRPr="00006131">
              <w:rPr>
                <w:rFonts w:cs="Times New Roman"/>
                <w:sz w:val="20"/>
                <w:szCs w:val="20"/>
                <w:lang w:val="lv-LV"/>
              </w:rPr>
              <w:lastRenderedPageBreak/>
              <w:t>Rādītāju definīcijas tiks iekļautas rādītāju pasēs, kuras kā darba dokumenti tiks pievienoti DP, kā arī tiks saglabātas ES struktūrfondu un KF vadības informācijas sistēmā. Lai nodrošinātu rādītāju pamatotību, atlasi un to atbilstību DP izvirzītajiem specifiskajiem atbalsta mērķiem, VI aktīvi ir sniegusi viedokli AI rādītāju izvirzīšanā, atlasē un precizēšanā, kā arī sagatavojusi rādītāju vadlīnijas. Rādītāji un to definīcijas, statistiskā ticamība ir izvērtēta arī Ex-ante izvērtējuma ietvaros.</w:t>
            </w:r>
          </w:p>
          <w:p w14:paraId="4D715733"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ELFLA gadījumā rādītāju atlase tiks nodrošināta programmu sagatavošanas gaitā un sadarbībā ar Ex-ante novērtētājiem.</w:t>
            </w:r>
          </w:p>
        </w:tc>
      </w:tr>
      <w:tr w:rsidR="003F6F9B" w:rsidRPr="00006131" w14:paraId="70A9AE5D" w14:textId="77777777" w:rsidTr="00C14108">
        <w:tc>
          <w:tcPr>
            <w:tcW w:w="1932" w:type="dxa"/>
            <w:vMerge/>
            <w:tcBorders>
              <w:left w:val="single" w:sz="4" w:space="0" w:color="auto"/>
              <w:right w:val="single" w:sz="4" w:space="0" w:color="auto"/>
            </w:tcBorders>
            <w:shd w:val="clear" w:color="auto" w:fill="auto"/>
          </w:tcPr>
          <w:p w14:paraId="6228296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tcBorders>
              <w:left w:val="single" w:sz="4" w:space="0" w:color="auto"/>
              <w:right w:val="single" w:sz="4" w:space="0" w:color="auto"/>
            </w:tcBorders>
            <w:shd w:val="clear" w:color="auto" w:fill="auto"/>
          </w:tcPr>
          <w:p w14:paraId="39C9E94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tcBorders>
              <w:left w:val="single" w:sz="4" w:space="0" w:color="auto"/>
              <w:right w:val="single" w:sz="4" w:space="0" w:color="auto"/>
            </w:tcBorders>
            <w:shd w:val="clear" w:color="auto" w:fill="auto"/>
          </w:tcPr>
          <w:p w14:paraId="120728D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14:paraId="37B707CA"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b) ii) Izvirzīti mērķi attiecībā uz šiem rādītājiem;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B2AD00"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tcBorders>
              <w:left w:val="single" w:sz="4" w:space="0" w:color="auto"/>
              <w:right w:val="single" w:sz="4" w:space="0" w:color="auto"/>
            </w:tcBorders>
            <w:shd w:val="clear" w:color="auto" w:fill="auto"/>
          </w:tcPr>
          <w:p w14:paraId="78A37997"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7C9695" w14:textId="77777777" w:rsidR="003F6F9B" w:rsidRPr="00006131" w:rsidRDefault="003F6F9B" w:rsidP="003F6F9B">
            <w:pPr>
              <w:widowControl w:val="0"/>
              <w:tabs>
                <w:tab w:val="left" w:pos="501"/>
              </w:tabs>
              <w:autoSpaceDE w:val="0"/>
              <w:autoSpaceDN w:val="0"/>
              <w:adjustRightInd w:val="0"/>
              <w:jc w:val="both"/>
              <w:rPr>
                <w:rFonts w:cs="Times New Roman"/>
                <w:b/>
                <w:i/>
                <w:sz w:val="20"/>
                <w:szCs w:val="20"/>
                <w:lang w:val="lv-LV"/>
              </w:rPr>
            </w:pPr>
            <w:r w:rsidRPr="00006131">
              <w:rPr>
                <w:rFonts w:cs="Times New Roman"/>
                <w:sz w:val="20"/>
                <w:szCs w:val="20"/>
                <w:lang w:val="lv-LV"/>
              </w:rPr>
              <w:t xml:space="preserve">ERAF, KF un ESF rādītāju vadlīnijās izklāstīti galvenie principi, kuri ņemami vērā veidojot izpildes ietvaru. Rādītāju pasēs, kuras kā darba </w:t>
            </w:r>
            <w:r w:rsidRPr="00006131">
              <w:rPr>
                <w:rFonts w:cs="Times New Roman"/>
                <w:sz w:val="20"/>
                <w:szCs w:val="20"/>
                <w:lang w:val="lv-LV"/>
              </w:rPr>
              <w:lastRenderedPageBreak/>
              <w:t xml:space="preserve">dokumenti tiks pievienoti DP, kā arī tiks saglabātas ES struktūrfondu un KF vadības informācijas sistēmā, ir noteiktas mērķa vērtības visiem KF un ERAF rezultātu rādītājiem, bet ESF gadījumā ne visiem rezultāta rādītājiem ir jānosaka mērķi. . Rādītāju pasēs sniegtā informācija, tai skaitā rādītāju un to vērtību robustums un statistiskā ticamība, tiek izvērtēta </w:t>
            </w:r>
          </w:p>
        </w:tc>
      </w:tr>
      <w:tr w:rsidR="003F6F9B" w:rsidRPr="00006131" w14:paraId="271FFBA5" w14:textId="77777777" w:rsidTr="00C14108">
        <w:tc>
          <w:tcPr>
            <w:tcW w:w="1932" w:type="dxa"/>
            <w:vMerge/>
            <w:tcBorders>
              <w:left w:val="single" w:sz="4" w:space="0" w:color="auto"/>
              <w:right w:val="single" w:sz="4" w:space="0" w:color="auto"/>
            </w:tcBorders>
            <w:shd w:val="clear" w:color="auto" w:fill="auto"/>
          </w:tcPr>
          <w:p w14:paraId="389316A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tcBorders>
              <w:left w:val="single" w:sz="4" w:space="0" w:color="auto"/>
              <w:right w:val="single" w:sz="4" w:space="0" w:color="auto"/>
            </w:tcBorders>
            <w:shd w:val="clear" w:color="auto" w:fill="auto"/>
          </w:tcPr>
          <w:p w14:paraId="7DD7E73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tcBorders>
              <w:left w:val="single" w:sz="4" w:space="0" w:color="auto"/>
              <w:right w:val="single" w:sz="4" w:space="0" w:color="auto"/>
            </w:tcBorders>
            <w:shd w:val="clear" w:color="auto" w:fill="auto"/>
          </w:tcPr>
          <w:p w14:paraId="5ECF1DA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14:paraId="4AB23BE8"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b) iii) Katram rādītājam ievēroti šādi priekšnosacījumi: robustums un statistiskā validācija, normatīvās interpretācijas skaidrība, spēja reaģēt uz politiku, datu savlaicīga savākšana.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B106C1"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tcBorders>
              <w:left w:val="single" w:sz="4" w:space="0" w:color="auto"/>
              <w:right w:val="single" w:sz="4" w:space="0" w:color="auto"/>
            </w:tcBorders>
            <w:shd w:val="clear" w:color="auto" w:fill="auto"/>
          </w:tcPr>
          <w:p w14:paraId="4C5CDAED"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47948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ERAF, KF un ESF rādītāju izveidei ir izstrādātas vadlīnijas, kurās iekļauti EK izvirzītie kvalitātes kritēriji rezultāta rādītājiem. Atbilstoši vadlīnijām ES fondu atbildīgās iestādes izstrādā rādītājus specifiskā mērķa līmenī, kuru atbilstību izvērtē vadošā iestāde. Rādītāju atbilstību paredzēts izvērtēt arī </w:t>
            </w:r>
            <w:r w:rsidRPr="00006131">
              <w:rPr>
                <w:rFonts w:cs="Times New Roman"/>
                <w:i/>
                <w:sz w:val="20"/>
                <w:szCs w:val="20"/>
                <w:lang w:val="lv-LV"/>
              </w:rPr>
              <w:t>ex-ante</w:t>
            </w:r>
            <w:r w:rsidRPr="00006131">
              <w:rPr>
                <w:rFonts w:cs="Times New Roman"/>
                <w:sz w:val="20"/>
                <w:szCs w:val="20"/>
                <w:lang w:val="lv-LV"/>
              </w:rPr>
              <w:t xml:space="preserve"> izvērtējuma ietvaros.</w:t>
            </w:r>
          </w:p>
          <w:p w14:paraId="521913F8"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 xml:space="preserve">ELFLA vadošā iestāde izstrādā rādītājus specifisko mērķu un pasākumu līmenī, kuru </w:t>
            </w:r>
            <w:r w:rsidRPr="00006131">
              <w:rPr>
                <w:rFonts w:cs="Times New Roman"/>
                <w:sz w:val="20"/>
                <w:szCs w:val="20"/>
                <w:lang w:val="lv-LV"/>
              </w:rPr>
              <w:lastRenderedPageBreak/>
              <w:t>atbilstību izvērtē ex-ante novērtētāji.</w:t>
            </w:r>
          </w:p>
        </w:tc>
      </w:tr>
      <w:tr w:rsidR="003F6F9B" w:rsidRPr="00006131" w14:paraId="6CC0CB7C" w14:textId="77777777" w:rsidTr="00C14108">
        <w:tc>
          <w:tcPr>
            <w:tcW w:w="1932" w:type="dxa"/>
            <w:vMerge/>
            <w:tcBorders>
              <w:left w:val="single" w:sz="4" w:space="0" w:color="auto"/>
              <w:bottom w:val="single" w:sz="4" w:space="0" w:color="auto"/>
              <w:right w:val="single" w:sz="4" w:space="0" w:color="auto"/>
            </w:tcBorders>
            <w:shd w:val="clear" w:color="auto" w:fill="auto"/>
          </w:tcPr>
          <w:p w14:paraId="1105A7A9"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796" w:type="dxa"/>
            <w:vMerge/>
            <w:tcBorders>
              <w:left w:val="single" w:sz="4" w:space="0" w:color="auto"/>
              <w:bottom w:val="single" w:sz="4" w:space="0" w:color="auto"/>
              <w:right w:val="single" w:sz="4" w:space="0" w:color="auto"/>
            </w:tcBorders>
            <w:shd w:val="clear" w:color="auto" w:fill="auto"/>
          </w:tcPr>
          <w:p w14:paraId="20FDB325"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1417" w:type="dxa"/>
            <w:vMerge/>
            <w:tcBorders>
              <w:left w:val="single" w:sz="4" w:space="0" w:color="auto"/>
              <w:bottom w:val="single" w:sz="4" w:space="0" w:color="auto"/>
              <w:right w:val="single" w:sz="4" w:space="0" w:color="auto"/>
            </w:tcBorders>
            <w:shd w:val="clear" w:color="auto" w:fill="auto"/>
          </w:tcPr>
          <w:p w14:paraId="3FCE677C"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14:paraId="6C64E01A" w14:textId="77777777" w:rsidR="003F6F9B" w:rsidRPr="00006131" w:rsidRDefault="003F6F9B" w:rsidP="003F6F9B">
            <w:pPr>
              <w:widowControl w:val="0"/>
              <w:tabs>
                <w:tab w:val="left" w:pos="256"/>
              </w:tabs>
              <w:ind w:left="27"/>
              <w:contextualSpacing/>
              <w:rPr>
                <w:rFonts w:cs="Times New Roman"/>
                <w:sz w:val="20"/>
                <w:szCs w:val="20"/>
                <w:lang w:val="lv-LV"/>
              </w:rPr>
            </w:pPr>
            <w:r w:rsidRPr="00006131">
              <w:rPr>
                <w:rFonts w:cs="Times New Roman"/>
                <w:sz w:val="20"/>
                <w:szCs w:val="20"/>
                <w:lang w:val="lv-LV"/>
              </w:rPr>
              <w:t>b) iv) Pastāv procedūras, lai nodrošinātu, ka visās programmas finansētajās darbībās tiek izmantota efektīva rādītāju sistēma.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F64066"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r w:rsidRPr="00006131">
              <w:rPr>
                <w:rFonts w:cs="Times New Roman"/>
                <w:sz w:val="20"/>
                <w:szCs w:val="20"/>
                <w:lang w:val="lv-LV"/>
              </w:rPr>
              <w:t>Izpildīts</w:t>
            </w:r>
          </w:p>
        </w:tc>
        <w:tc>
          <w:tcPr>
            <w:tcW w:w="2409" w:type="dxa"/>
            <w:tcBorders>
              <w:left w:val="single" w:sz="4" w:space="0" w:color="auto"/>
              <w:bottom w:val="single" w:sz="4" w:space="0" w:color="auto"/>
              <w:right w:val="single" w:sz="4" w:space="0" w:color="auto"/>
            </w:tcBorders>
            <w:shd w:val="clear" w:color="auto" w:fill="auto"/>
          </w:tcPr>
          <w:p w14:paraId="26118C1B" w14:textId="77777777" w:rsidR="003F6F9B" w:rsidRPr="00006131" w:rsidRDefault="003F6F9B" w:rsidP="003F6F9B">
            <w:pPr>
              <w:widowControl w:val="0"/>
              <w:tabs>
                <w:tab w:val="left" w:pos="501"/>
              </w:tabs>
              <w:autoSpaceDE w:val="0"/>
              <w:autoSpaceDN w:val="0"/>
              <w:adjustRightInd w:val="0"/>
              <w:contextualSpacing/>
              <w:rPr>
                <w:rFonts w:cs="Times New Roman"/>
                <w:sz w:val="20"/>
                <w:szCs w:val="20"/>
                <w:lang w:val="lv-LV"/>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38B5D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FM izstrādātajā Informatīvajā ziņojumā par Eiropas Reģionālās attīstības fonda, Eiropas Sociālā fonda un Kohēzijas fonda Vadības un kontroles sistēmu 2014. - 2020. gada plānošanas periodam iekļautajā Vadības un kontroles sistēmas aprakstā noteikts, ka KP fondu efektivitātes izvērtēšanas pamatā tiks izmantoti projektu dati no VIS sistēmas, kur tiks dokumentēts gan fiziskais, gan finanšu progress. Šajā sistēmā tiks uzkrāti arī ietekmes izvērtējumiem izmantojamie dati (no projektu pieteikumiem). Ietekmes izvērtēšanai dati tiks iegūti arī no citiem avotiem un valsts reģistriem, lai nodrošināto to statistisko ticamību. Nepieciešamības gadījumā dati tiks iegūti veicot aptaujas, iekļaujot galvenos izlases parametrus un tādējādi </w:t>
            </w:r>
            <w:r w:rsidRPr="00006131">
              <w:rPr>
                <w:rFonts w:cs="Times New Roman"/>
                <w:sz w:val="20"/>
                <w:szCs w:val="20"/>
                <w:lang w:val="lv-LV"/>
              </w:rPr>
              <w:lastRenderedPageBreak/>
              <w:t>nodrošinot datu reprezentativitāti. ELFLA ir izveidota vienota datorizēta sistēma efektīvai rādītāju uzkrāšanai, kas ir elastīga un nodrošina visu nepieciešamo datu iegūšanu, kurus noteikusi ELFLA Vadošā iestāde un izvērtējuši Ex-ante novērtētāji (t.sk. noteiktās mērķa vērtības un to atbilstību kvalitātes kritērijiem, datu pieejamību).</w:t>
            </w:r>
          </w:p>
          <w:p w14:paraId="3CA3A369" w14:textId="77777777" w:rsidR="003F6F9B" w:rsidRPr="00006131" w:rsidRDefault="003F6F9B" w:rsidP="003F6F9B">
            <w:pPr>
              <w:widowControl w:val="0"/>
              <w:tabs>
                <w:tab w:val="left" w:pos="501"/>
              </w:tabs>
              <w:autoSpaceDE w:val="0"/>
              <w:autoSpaceDN w:val="0"/>
              <w:adjustRightInd w:val="0"/>
              <w:jc w:val="both"/>
              <w:rPr>
                <w:rFonts w:cs="Times New Roman"/>
                <w:b/>
                <w:i/>
                <w:sz w:val="20"/>
                <w:szCs w:val="20"/>
                <w:lang w:val="lv-LV"/>
              </w:rPr>
            </w:pPr>
          </w:p>
        </w:tc>
      </w:tr>
      <w:tr w:rsidR="003F6F9B" w:rsidRPr="00006131" w14:paraId="4F0F4512" w14:textId="77777777" w:rsidTr="00C14108">
        <w:tc>
          <w:tcPr>
            <w:tcW w:w="13698" w:type="dxa"/>
            <w:gridSpan w:val="7"/>
            <w:shd w:val="clear" w:color="auto" w:fill="DAEEF3"/>
          </w:tcPr>
          <w:p w14:paraId="3B4B33C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b/>
                <w:sz w:val="20"/>
                <w:szCs w:val="20"/>
                <w:lang w:val="lv-LV"/>
              </w:rPr>
              <w:lastRenderedPageBreak/>
              <w:t>Eiropas Jūrlietu un zivsaimniecības fonds</w:t>
            </w:r>
          </w:p>
        </w:tc>
      </w:tr>
      <w:tr w:rsidR="00C60CA0" w:rsidRPr="00006131" w14:paraId="6F5FA660" w14:textId="77777777" w:rsidTr="00C14108">
        <w:tc>
          <w:tcPr>
            <w:tcW w:w="1932" w:type="dxa"/>
            <w:vMerge w:val="restart"/>
            <w:shd w:val="clear" w:color="auto" w:fill="auto"/>
          </w:tcPr>
          <w:p w14:paraId="17D99836" w14:textId="77777777" w:rsidR="00C60CA0" w:rsidRPr="00006131" w:rsidRDefault="00C60CA0" w:rsidP="00C60CA0">
            <w:pPr>
              <w:contextualSpacing/>
              <w:rPr>
                <w:sz w:val="20"/>
                <w:szCs w:val="20"/>
                <w:lang w:val="lv-LV"/>
              </w:rPr>
            </w:pPr>
            <w:r w:rsidRPr="00006131">
              <w:rPr>
                <w:sz w:val="20"/>
                <w:szCs w:val="20"/>
                <w:lang w:val="lv-LV"/>
              </w:rPr>
              <w:t>1. Akvakultūra:</w:t>
            </w:r>
          </w:p>
          <w:p w14:paraId="11B10CD6" w14:textId="77777777" w:rsidR="00C60CA0" w:rsidRPr="00006131" w:rsidRDefault="00C60CA0" w:rsidP="00C60CA0">
            <w:pPr>
              <w:contextualSpacing/>
              <w:rPr>
                <w:sz w:val="20"/>
                <w:szCs w:val="20"/>
                <w:lang w:val="lv-LV"/>
              </w:rPr>
            </w:pPr>
            <w:r w:rsidRPr="00006131">
              <w:rPr>
                <w:sz w:val="20"/>
                <w:szCs w:val="20"/>
                <w:lang w:val="lv-LV"/>
              </w:rPr>
              <w:t>Ir izstrādāts valsts daudzgadu stratēģiskais plāns par akvakultūru, kas minēts Regulas par kopējo zivsaimniecī-bas politiku (turpmāk – Regula par KZP) 43.pantā</w:t>
            </w:r>
          </w:p>
        </w:tc>
        <w:tc>
          <w:tcPr>
            <w:tcW w:w="1796" w:type="dxa"/>
            <w:vMerge w:val="restart"/>
            <w:shd w:val="clear" w:color="auto" w:fill="auto"/>
          </w:tcPr>
          <w:p w14:paraId="50463094" w14:textId="77777777" w:rsidR="00C60CA0" w:rsidRPr="00006131" w:rsidRDefault="00C60CA0" w:rsidP="00C60CA0">
            <w:pPr>
              <w:widowControl w:val="0"/>
              <w:tabs>
                <w:tab w:val="left" w:pos="501"/>
              </w:tabs>
              <w:autoSpaceDE w:val="0"/>
              <w:autoSpaceDN w:val="0"/>
              <w:adjustRightInd w:val="0"/>
              <w:contextualSpacing/>
              <w:rPr>
                <w:sz w:val="20"/>
                <w:szCs w:val="20"/>
                <w:lang w:val="lv-LV"/>
              </w:rPr>
            </w:pPr>
          </w:p>
        </w:tc>
        <w:tc>
          <w:tcPr>
            <w:tcW w:w="1417" w:type="dxa"/>
            <w:vMerge w:val="restart"/>
            <w:shd w:val="clear" w:color="auto" w:fill="auto"/>
          </w:tcPr>
          <w:p w14:paraId="2FC27881" w14:textId="77777777" w:rsidR="00C60CA0" w:rsidRPr="00006131" w:rsidRDefault="00C60CA0" w:rsidP="00C60CA0">
            <w:pPr>
              <w:widowControl w:val="0"/>
              <w:tabs>
                <w:tab w:val="left" w:pos="501"/>
              </w:tabs>
              <w:autoSpaceDE w:val="0"/>
              <w:autoSpaceDN w:val="0"/>
              <w:adjustRightInd w:val="0"/>
              <w:contextualSpacing/>
              <w:rPr>
                <w:sz w:val="20"/>
                <w:szCs w:val="20"/>
                <w:lang w:val="lv-LV"/>
              </w:rPr>
            </w:pPr>
            <w:r w:rsidRPr="00006131">
              <w:rPr>
                <w:sz w:val="20"/>
                <w:szCs w:val="20"/>
                <w:lang w:val="lv-LV"/>
              </w:rPr>
              <w:t>Izpildīts</w:t>
            </w:r>
          </w:p>
        </w:tc>
        <w:tc>
          <w:tcPr>
            <w:tcW w:w="2175" w:type="dxa"/>
            <w:shd w:val="clear" w:color="auto" w:fill="auto"/>
          </w:tcPr>
          <w:p w14:paraId="5295C56D" w14:textId="77777777" w:rsidR="00C60CA0" w:rsidRPr="00006131" w:rsidRDefault="00C60CA0" w:rsidP="00C60CA0">
            <w:pPr>
              <w:widowControl w:val="0"/>
              <w:tabs>
                <w:tab w:val="left" w:pos="256"/>
              </w:tabs>
              <w:ind w:left="27"/>
              <w:contextualSpacing/>
              <w:rPr>
                <w:sz w:val="20"/>
                <w:szCs w:val="20"/>
                <w:lang w:val="lv-LV"/>
              </w:rPr>
            </w:pPr>
            <w:r w:rsidRPr="00006131">
              <w:rPr>
                <w:sz w:val="20"/>
                <w:szCs w:val="20"/>
                <w:lang w:val="lv-LV"/>
              </w:rPr>
              <w:t>a) Valsts daudzgadu stratēģiskais plāns par akvakultūru ir nosūtīts Komisijai ne vēlāk kā darbības programmas nosūtīšanas dienā</w:t>
            </w:r>
          </w:p>
        </w:tc>
        <w:tc>
          <w:tcPr>
            <w:tcW w:w="1134" w:type="dxa"/>
            <w:shd w:val="clear" w:color="auto" w:fill="auto"/>
          </w:tcPr>
          <w:p w14:paraId="56C3DB43" w14:textId="77777777" w:rsidR="00C60CA0" w:rsidRPr="00006131" w:rsidRDefault="00C60CA0" w:rsidP="00C60CA0">
            <w:pPr>
              <w:widowControl w:val="0"/>
              <w:tabs>
                <w:tab w:val="left" w:pos="501"/>
              </w:tabs>
              <w:autoSpaceDE w:val="0"/>
              <w:autoSpaceDN w:val="0"/>
              <w:adjustRightInd w:val="0"/>
              <w:contextualSpacing/>
              <w:rPr>
                <w:sz w:val="20"/>
                <w:szCs w:val="20"/>
                <w:lang w:val="lv-LV"/>
              </w:rPr>
            </w:pPr>
            <w:r w:rsidRPr="00006131">
              <w:rPr>
                <w:sz w:val="20"/>
                <w:szCs w:val="20"/>
                <w:lang w:val="lv-LV"/>
              </w:rPr>
              <w:t>Izpildīts</w:t>
            </w:r>
          </w:p>
        </w:tc>
        <w:tc>
          <w:tcPr>
            <w:tcW w:w="2409" w:type="dxa"/>
            <w:shd w:val="clear" w:color="auto" w:fill="auto"/>
          </w:tcPr>
          <w:p w14:paraId="32BF6C10" w14:textId="77777777" w:rsidR="00C60CA0" w:rsidRPr="00006131" w:rsidRDefault="00C60CA0" w:rsidP="00C60CA0">
            <w:pPr>
              <w:widowControl w:val="0"/>
              <w:tabs>
                <w:tab w:val="left" w:pos="501"/>
              </w:tabs>
              <w:autoSpaceDE w:val="0"/>
              <w:autoSpaceDN w:val="0"/>
              <w:adjustRightInd w:val="0"/>
              <w:contextualSpacing/>
              <w:rPr>
                <w:sz w:val="20"/>
                <w:szCs w:val="20"/>
                <w:lang w:val="lv-LV"/>
              </w:rPr>
            </w:pPr>
          </w:p>
        </w:tc>
        <w:tc>
          <w:tcPr>
            <w:tcW w:w="2835" w:type="dxa"/>
            <w:shd w:val="clear" w:color="auto" w:fill="auto"/>
          </w:tcPr>
          <w:p w14:paraId="74A169AA" w14:textId="065C593E" w:rsidR="00C60CA0" w:rsidRPr="00006131" w:rsidRDefault="00C60CA0" w:rsidP="00C60CA0">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Valsts daudzgadu stratēģisk</w:t>
            </w:r>
            <w:r>
              <w:rPr>
                <w:rFonts w:cs="Times New Roman"/>
                <w:sz w:val="20"/>
                <w:szCs w:val="20"/>
                <w:lang w:val="lv-LV"/>
              </w:rPr>
              <w:t>ais</w:t>
            </w:r>
            <w:r w:rsidRPr="00006131">
              <w:rPr>
                <w:rFonts w:cs="Times New Roman"/>
                <w:sz w:val="20"/>
                <w:szCs w:val="20"/>
                <w:lang w:val="lv-LV"/>
              </w:rPr>
              <w:t xml:space="preserve"> plān</w:t>
            </w:r>
            <w:r>
              <w:rPr>
                <w:rFonts w:cs="Times New Roman"/>
                <w:sz w:val="20"/>
                <w:szCs w:val="20"/>
                <w:lang w:val="lv-LV"/>
              </w:rPr>
              <w:t>s</w:t>
            </w:r>
            <w:r w:rsidRPr="00006131">
              <w:rPr>
                <w:rFonts w:cs="Times New Roman"/>
                <w:sz w:val="20"/>
                <w:szCs w:val="20"/>
                <w:lang w:val="lv-LV"/>
              </w:rPr>
              <w:t xml:space="preserve"> par akvakultūru </w:t>
            </w:r>
            <w:r>
              <w:rPr>
                <w:rFonts w:cs="Times New Roman"/>
                <w:sz w:val="20"/>
                <w:szCs w:val="20"/>
                <w:lang w:val="lv-LV"/>
              </w:rPr>
              <w:t>„</w:t>
            </w:r>
            <w:r w:rsidRPr="002A13EF">
              <w:rPr>
                <w:rFonts w:cs="Times New Roman"/>
                <w:sz w:val="20"/>
                <w:szCs w:val="20"/>
                <w:lang w:val="lv-LV"/>
              </w:rPr>
              <w:t xml:space="preserve">Akvakultūras daudzgadu stratēģiskās pamatnostādnes 2014. – 2020. </w:t>
            </w:r>
            <w:r>
              <w:rPr>
                <w:rFonts w:cs="Times New Roman"/>
                <w:sz w:val="20"/>
                <w:szCs w:val="20"/>
                <w:lang w:val="lv-LV"/>
              </w:rPr>
              <w:t>g</w:t>
            </w:r>
            <w:r w:rsidRPr="002A13EF">
              <w:rPr>
                <w:rFonts w:cs="Times New Roman"/>
                <w:sz w:val="20"/>
                <w:szCs w:val="20"/>
                <w:lang w:val="lv-LV"/>
              </w:rPr>
              <w:t>adam</w:t>
            </w:r>
            <w:r>
              <w:rPr>
                <w:rFonts w:cs="Times New Roman"/>
                <w:sz w:val="20"/>
                <w:szCs w:val="20"/>
                <w:lang w:val="lv-LV"/>
              </w:rPr>
              <w:t xml:space="preserve">” </w:t>
            </w:r>
            <w:r w:rsidRPr="00006131" w:rsidDel="002A13EF">
              <w:rPr>
                <w:rFonts w:cs="Times New Roman"/>
                <w:sz w:val="20"/>
                <w:szCs w:val="20"/>
                <w:lang w:val="lv-LV"/>
              </w:rPr>
              <w:t xml:space="preserve"> </w:t>
            </w:r>
            <w:r>
              <w:rPr>
                <w:rFonts w:cs="Times New Roman"/>
                <w:sz w:val="20"/>
                <w:szCs w:val="20"/>
                <w:lang w:val="lv-LV"/>
              </w:rPr>
              <w:t xml:space="preserve"> apstiprināts Ministru kabinetā 10.12.2013.</w:t>
            </w:r>
            <w:r w:rsidRPr="00006131">
              <w:rPr>
                <w:rFonts w:cs="Times New Roman"/>
                <w:sz w:val="20"/>
                <w:szCs w:val="20"/>
                <w:lang w:val="lv-LV"/>
              </w:rPr>
              <w:t xml:space="preserve"> </w:t>
            </w:r>
          </w:p>
        </w:tc>
      </w:tr>
      <w:tr w:rsidR="003F6F9B" w:rsidRPr="00006131" w14:paraId="1BC2C7A5" w14:textId="77777777" w:rsidTr="00C14108">
        <w:tc>
          <w:tcPr>
            <w:tcW w:w="1932" w:type="dxa"/>
            <w:vMerge/>
            <w:shd w:val="clear" w:color="auto" w:fill="auto"/>
          </w:tcPr>
          <w:p w14:paraId="437EA863" w14:textId="77777777" w:rsidR="003F6F9B" w:rsidRPr="00006131" w:rsidRDefault="003F6F9B" w:rsidP="003F6F9B">
            <w:pPr>
              <w:contextualSpacing/>
              <w:rPr>
                <w:sz w:val="20"/>
                <w:szCs w:val="20"/>
                <w:lang w:val="lv-LV"/>
              </w:rPr>
            </w:pPr>
          </w:p>
        </w:tc>
        <w:tc>
          <w:tcPr>
            <w:tcW w:w="1796" w:type="dxa"/>
            <w:vMerge/>
            <w:shd w:val="clear" w:color="auto" w:fill="auto"/>
          </w:tcPr>
          <w:p w14:paraId="6D0EAD03"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vMerge/>
            <w:shd w:val="clear" w:color="auto" w:fill="auto"/>
          </w:tcPr>
          <w:p w14:paraId="67103E21"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2175" w:type="dxa"/>
            <w:shd w:val="clear" w:color="auto" w:fill="auto"/>
          </w:tcPr>
          <w:p w14:paraId="752C6382" w14:textId="77777777" w:rsidR="003F6F9B" w:rsidRPr="00006131" w:rsidRDefault="003F6F9B" w:rsidP="003F6F9B">
            <w:pPr>
              <w:widowControl w:val="0"/>
              <w:tabs>
                <w:tab w:val="left" w:pos="256"/>
              </w:tabs>
              <w:spacing w:before="100" w:beforeAutospacing="1" w:after="100" w:afterAutospacing="1"/>
              <w:ind w:left="27"/>
              <w:contextualSpacing/>
              <w:rPr>
                <w:sz w:val="20"/>
                <w:szCs w:val="20"/>
                <w:lang w:val="lv-LV"/>
              </w:rPr>
            </w:pPr>
            <w:r w:rsidRPr="00006131">
              <w:rPr>
                <w:sz w:val="20"/>
                <w:szCs w:val="20"/>
                <w:lang w:val="lv-LV"/>
              </w:rPr>
              <w:t>b) Rīcības programmā ir ietverta informācija par papildinātību ar valsts daudzgadu stratēģisko plānu par akvakultūru.</w:t>
            </w:r>
          </w:p>
        </w:tc>
        <w:tc>
          <w:tcPr>
            <w:tcW w:w="1134" w:type="dxa"/>
            <w:shd w:val="clear" w:color="auto" w:fill="auto"/>
          </w:tcPr>
          <w:p w14:paraId="42F2652B"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szCs w:val="20"/>
                <w:lang w:val="lv-LV"/>
              </w:rPr>
            </w:pPr>
            <w:r w:rsidRPr="00006131">
              <w:rPr>
                <w:sz w:val="20"/>
                <w:szCs w:val="20"/>
                <w:lang w:val="lv-LV"/>
              </w:rPr>
              <w:t>Izpildīts</w:t>
            </w:r>
          </w:p>
        </w:tc>
        <w:tc>
          <w:tcPr>
            <w:tcW w:w="2409" w:type="dxa"/>
            <w:shd w:val="clear" w:color="auto" w:fill="auto"/>
          </w:tcPr>
          <w:p w14:paraId="681FEEAC"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2835" w:type="dxa"/>
            <w:shd w:val="clear" w:color="auto" w:fill="auto"/>
          </w:tcPr>
          <w:p w14:paraId="2C142456"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Informācija ir ietverta Rīcības programmas projektā</w:t>
            </w:r>
          </w:p>
        </w:tc>
      </w:tr>
      <w:tr w:rsidR="003F6F9B" w:rsidRPr="00006131" w14:paraId="5E8FF77B" w14:textId="77777777" w:rsidTr="00C14108">
        <w:tc>
          <w:tcPr>
            <w:tcW w:w="1932" w:type="dxa"/>
            <w:vMerge w:val="restart"/>
            <w:shd w:val="clear" w:color="auto" w:fill="auto"/>
          </w:tcPr>
          <w:p w14:paraId="1A71B499" w14:textId="77777777" w:rsidR="003F6F9B" w:rsidRPr="00006131" w:rsidRDefault="003F6F9B" w:rsidP="003F6F9B">
            <w:pPr>
              <w:contextualSpacing/>
              <w:rPr>
                <w:sz w:val="20"/>
                <w:szCs w:val="20"/>
                <w:lang w:val="lv-LV"/>
              </w:rPr>
            </w:pPr>
            <w:r w:rsidRPr="00006131">
              <w:rPr>
                <w:sz w:val="20"/>
                <w:szCs w:val="20"/>
                <w:lang w:val="lv-LV"/>
              </w:rPr>
              <w:t xml:space="preserve">2. Administratīvās </w:t>
            </w:r>
            <w:r w:rsidRPr="00006131">
              <w:rPr>
                <w:sz w:val="20"/>
                <w:szCs w:val="20"/>
                <w:lang w:val="lv-LV"/>
              </w:rPr>
              <w:lastRenderedPageBreak/>
              <w:t>spējas:</w:t>
            </w:r>
          </w:p>
          <w:p w14:paraId="172A1924" w14:textId="77777777" w:rsidR="003F6F9B" w:rsidRPr="00006131" w:rsidRDefault="003F6F9B" w:rsidP="003F6F9B">
            <w:pPr>
              <w:contextualSpacing/>
              <w:rPr>
                <w:sz w:val="20"/>
                <w:szCs w:val="20"/>
                <w:lang w:val="lv-LV"/>
              </w:rPr>
            </w:pPr>
            <w:r w:rsidRPr="00006131">
              <w:rPr>
                <w:sz w:val="20"/>
                <w:szCs w:val="20"/>
                <w:lang w:val="lv-LV"/>
              </w:rPr>
              <w:t>Ir pierādītas administratīvās spējas ievērot Regulas par KZP 37.panta prasības par zvejniecības pārvaldībai vajadzīgajiem datiem.</w:t>
            </w:r>
          </w:p>
        </w:tc>
        <w:tc>
          <w:tcPr>
            <w:tcW w:w="1796" w:type="dxa"/>
            <w:vMerge w:val="restart"/>
            <w:shd w:val="clear" w:color="auto" w:fill="auto"/>
          </w:tcPr>
          <w:p w14:paraId="45133F76"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vMerge w:val="restart"/>
            <w:shd w:val="clear" w:color="auto" w:fill="auto"/>
          </w:tcPr>
          <w:p w14:paraId="0E76735A"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Izpildīts</w:t>
            </w:r>
          </w:p>
        </w:tc>
        <w:tc>
          <w:tcPr>
            <w:tcW w:w="2175" w:type="dxa"/>
            <w:shd w:val="clear" w:color="auto" w:fill="auto"/>
          </w:tcPr>
          <w:p w14:paraId="7134033B" w14:textId="77777777" w:rsidR="003F6F9B" w:rsidRPr="00006131" w:rsidRDefault="003F6F9B" w:rsidP="003F6F9B">
            <w:pPr>
              <w:widowControl w:val="0"/>
              <w:tabs>
                <w:tab w:val="left" w:pos="256"/>
              </w:tabs>
              <w:ind w:left="27"/>
              <w:contextualSpacing/>
              <w:rPr>
                <w:sz w:val="20"/>
                <w:szCs w:val="20"/>
                <w:lang w:val="lv-LV"/>
              </w:rPr>
            </w:pPr>
            <w:r w:rsidRPr="00006131">
              <w:rPr>
                <w:sz w:val="20"/>
                <w:szCs w:val="20"/>
                <w:lang w:val="lv-LV"/>
              </w:rPr>
              <w:t xml:space="preserve">a) pierādītas </w:t>
            </w:r>
            <w:r w:rsidRPr="00006131">
              <w:rPr>
                <w:sz w:val="20"/>
                <w:szCs w:val="20"/>
                <w:lang w:val="lv-LV"/>
              </w:rPr>
              <w:lastRenderedPageBreak/>
              <w:t>administratīvās spējas sagatavot un piemērot datu vākšanas daudzgadu programmu, kas jāizvērtē Zivsaimniecības zinātnes, tehnikas un ekonomikas komitejai un jāakceptē Komisijai;</w:t>
            </w:r>
          </w:p>
        </w:tc>
        <w:tc>
          <w:tcPr>
            <w:tcW w:w="1134" w:type="dxa"/>
            <w:shd w:val="clear" w:color="auto" w:fill="auto"/>
          </w:tcPr>
          <w:p w14:paraId="736CEFD5"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lastRenderedPageBreak/>
              <w:t>Izpildīts</w:t>
            </w:r>
          </w:p>
        </w:tc>
        <w:tc>
          <w:tcPr>
            <w:tcW w:w="2409" w:type="dxa"/>
            <w:shd w:val="clear" w:color="auto" w:fill="auto"/>
          </w:tcPr>
          <w:p w14:paraId="3539B2E5"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 xml:space="preserve">Latvian National Fisheries </w:t>
            </w:r>
            <w:r w:rsidRPr="00006131">
              <w:rPr>
                <w:sz w:val="20"/>
                <w:szCs w:val="20"/>
                <w:lang w:val="lv-LV"/>
              </w:rPr>
              <w:lastRenderedPageBreak/>
              <w:t>Data Collection Program for 2011-2013 (approved by EC on 09.03.2011)</w:t>
            </w:r>
          </w:p>
          <w:p w14:paraId="0190C00E"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p w14:paraId="292489CB" w14:textId="77777777" w:rsidR="003F6F9B" w:rsidRPr="00006131" w:rsidRDefault="000A3FA4" w:rsidP="003F6F9B">
            <w:pPr>
              <w:widowControl w:val="0"/>
              <w:tabs>
                <w:tab w:val="left" w:pos="501"/>
              </w:tabs>
              <w:autoSpaceDE w:val="0"/>
              <w:autoSpaceDN w:val="0"/>
              <w:adjustRightInd w:val="0"/>
              <w:contextualSpacing/>
              <w:rPr>
                <w:sz w:val="20"/>
                <w:szCs w:val="20"/>
                <w:lang w:val="lv-LV"/>
              </w:rPr>
            </w:pPr>
            <w:hyperlink r:id="rId92" w:history="1">
              <w:r w:rsidR="003F6F9B" w:rsidRPr="00006131">
                <w:rPr>
                  <w:rStyle w:val="Hyperlink"/>
                  <w:color w:val="auto"/>
                  <w:sz w:val="20"/>
                  <w:szCs w:val="20"/>
                  <w:lang w:val="lv-LV"/>
                </w:rPr>
                <w:t>http://www.bior.gov.lv/lv/left-menu/zivju-resursu-izpete/datu-vaksanas-programma</w:t>
              </w:r>
            </w:hyperlink>
            <w:r w:rsidR="003F6F9B" w:rsidRPr="00006131">
              <w:rPr>
                <w:sz w:val="20"/>
                <w:szCs w:val="20"/>
                <w:lang w:val="lv-LV"/>
              </w:rPr>
              <w:t xml:space="preserve"> </w:t>
            </w:r>
          </w:p>
        </w:tc>
        <w:tc>
          <w:tcPr>
            <w:tcW w:w="2835" w:type="dxa"/>
            <w:shd w:val="clear" w:color="auto" w:fill="auto"/>
          </w:tcPr>
          <w:p w14:paraId="79C6E6C4"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lastRenderedPageBreak/>
              <w:t>Kritērijs attiecībā uz 2014.-</w:t>
            </w:r>
            <w:r w:rsidRPr="00006131">
              <w:rPr>
                <w:rFonts w:cs="Times New Roman"/>
                <w:sz w:val="20"/>
                <w:szCs w:val="20"/>
                <w:lang w:val="lv-LV"/>
              </w:rPr>
              <w:lastRenderedPageBreak/>
              <w:t>2020.gadu tiks izpildīts tad, kad tiks apstiprināti ES tiesību akti, kas nosaka šādu programmu sagatavošanas un iesniegšanas kārtību. Atbildīgās nacionālās institūcijas ir gatavas to izdarīt termiņā.</w:t>
            </w:r>
          </w:p>
        </w:tc>
      </w:tr>
      <w:tr w:rsidR="003F6F9B" w:rsidRPr="00006131" w14:paraId="31011C57" w14:textId="77777777" w:rsidTr="00C14108">
        <w:trPr>
          <w:trHeight w:val="2080"/>
        </w:trPr>
        <w:tc>
          <w:tcPr>
            <w:tcW w:w="1932" w:type="dxa"/>
            <w:vMerge/>
            <w:shd w:val="clear" w:color="auto" w:fill="auto"/>
          </w:tcPr>
          <w:p w14:paraId="54161F18" w14:textId="77777777" w:rsidR="003F6F9B" w:rsidRPr="00006131" w:rsidRDefault="003F6F9B" w:rsidP="003F6F9B">
            <w:pPr>
              <w:contextualSpacing/>
              <w:rPr>
                <w:sz w:val="20"/>
                <w:szCs w:val="20"/>
                <w:lang w:val="lv-LV"/>
              </w:rPr>
            </w:pPr>
          </w:p>
        </w:tc>
        <w:tc>
          <w:tcPr>
            <w:tcW w:w="1796" w:type="dxa"/>
            <w:vMerge/>
            <w:shd w:val="clear" w:color="auto" w:fill="auto"/>
          </w:tcPr>
          <w:p w14:paraId="6FB3CDC2"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vMerge/>
            <w:shd w:val="clear" w:color="auto" w:fill="auto"/>
          </w:tcPr>
          <w:p w14:paraId="5FE976D9"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2175" w:type="dxa"/>
            <w:shd w:val="clear" w:color="auto" w:fill="auto"/>
          </w:tcPr>
          <w:p w14:paraId="1A8147EA" w14:textId="77777777" w:rsidR="003F6F9B" w:rsidRPr="00006131" w:rsidRDefault="003F6F9B" w:rsidP="003F6F9B">
            <w:pPr>
              <w:widowControl w:val="0"/>
              <w:tabs>
                <w:tab w:val="left" w:pos="256"/>
              </w:tabs>
              <w:spacing w:before="100" w:beforeAutospacing="1" w:after="100" w:afterAutospacing="1"/>
              <w:ind w:left="27"/>
              <w:contextualSpacing/>
              <w:rPr>
                <w:sz w:val="20"/>
                <w:szCs w:val="20"/>
                <w:lang w:val="lv-LV"/>
              </w:rPr>
            </w:pPr>
            <w:r w:rsidRPr="00006131">
              <w:rPr>
                <w:sz w:val="20"/>
                <w:szCs w:val="20"/>
                <w:lang w:val="lv-LV"/>
              </w:rPr>
              <w:t>b) pierādītas administratīvās spējas sagatavot un īstenot datu vākšanas gada darba plānu, kas jāizvērtē Zivsaimniecības zinātnes, tehnikas un ekonomikas komitejai un jāakceptē Komisijai</w:t>
            </w:r>
          </w:p>
        </w:tc>
        <w:tc>
          <w:tcPr>
            <w:tcW w:w="1134" w:type="dxa"/>
            <w:shd w:val="clear" w:color="auto" w:fill="auto"/>
          </w:tcPr>
          <w:p w14:paraId="6CB090C1"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szCs w:val="20"/>
                <w:lang w:val="lv-LV"/>
              </w:rPr>
            </w:pPr>
            <w:r w:rsidRPr="00006131">
              <w:rPr>
                <w:sz w:val="20"/>
                <w:szCs w:val="20"/>
                <w:lang w:val="lv-LV"/>
              </w:rPr>
              <w:t>Izpildīts</w:t>
            </w:r>
          </w:p>
        </w:tc>
        <w:tc>
          <w:tcPr>
            <w:tcW w:w="2409" w:type="dxa"/>
            <w:shd w:val="clear" w:color="auto" w:fill="auto"/>
          </w:tcPr>
          <w:p w14:paraId="4CAE3785"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szCs w:val="20"/>
                <w:lang w:val="lv-LV"/>
              </w:rPr>
            </w:pPr>
            <w:r w:rsidRPr="00006131">
              <w:rPr>
                <w:sz w:val="20"/>
                <w:szCs w:val="20"/>
                <w:lang w:val="lv-LV"/>
              </w:rPr>
              <w:t>Datu vākšanas gada darba plāns 2013.gadam</w:t>
            </w:r>
          </w:p>
        </w:tc>
        <w:tc>
          <w:tcPr>
            <w:tcW w:w="2835" w:type="dxa"/>
            <w:shd w:val="clear" w:color="auto" w:fill="auto"/>
          </w:tcPr>
          <w:p w14:paraId="5294C973"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Kritērijs attiecībā uz 2014.-2020.gadu tiks izpildīts tad, kad tiks apstiprināti ES tiesību akti, kas nosaka šādu datu vākšanas gada darba plānu sagatavošanas un iesniegšanas kārtību. Atbildīgās nacionālās institūcijas ir gatavas to izdarīt termiņā.</w:t>
            </w:r>
          </w:p>
        </w:tc>
      </w:tr>
      <w:tr w:rsidR="003F6F9B" w:rsidRPr="00006131" w14:paraId="30C74168" w14:textId="77777777" w:rsidTr="00C14108">
        <w:tc>
          <w:tcPr>
            <w:tcW w:w="1932" w:type="dxa"/>
            <w:vMerge w:val="restart"/>
            <w:shd w:val="clear" w:color="auto" w:fill="auto"/>
          </w:tcPr>
          <w:p w14:paraId="12A90E19" w14:textId="77777777" w:rsidR="003F6F9B" w:rsidRPr="00006131" w:rsidRDefault="003F6F9B" w:rsidP="003F6F9B">
            <w:pPr>
              <w:contextualSpacing/>
              <w:rPr>
                <w:sz w:val="20"/>
                <w:szCs w:val="20"/>
                <w:lang w:val="lv-LV"/>
              </w:rPr>
            </w:pPr>
            <w:r w:rsidRPr="00006131">
              <w:rPr>
                <w:sz w:val="20"/>
                <w:szCs w:val="20"/>
                <w:lang w:val="lv-LV"/>
              </w:rPr>
              <w:t>3. Kopējās Zivsaimniecības politikas īstenošana:</w:t>
            </w:r>
          </w:p>
          <w:p w14:paraId="7A8E9C69" w14:textId="77777777" w:rsidR="003F6F9B" w:rsidRPr="00006131" w:rsidRDefault="003F6F9B" w:rsidP="003F6F9B">
            <w:pPr>
              <w:contextualSpacing/>
              <w:rPr>
                <w:sz w:val="20"/>
                <w:szCs w:val="20"/>
                <w:lang w:val="lv-LV"/>
              </w:rPr>
            </w:pPr>
            <w:r w:rsidRPr="00006131">
              <w:rPr>
                <w:sz w:val="20"/>
                <w:szCs w:val="20"/>
                <w:lang w:val="lv-LV"/>
              </w:rPr>
              <w:t xml:space="preserve">ir pierādītas administratīvās spējas īstenot Savienības kontroles, inspekcijas un noteikumu izpildes </w:t>
            </w:r>
            <w:r w:rsidRPr="00006131">
              <w:rPr>
                <w:sz w:val="20"/>
                <w:szCs w:val="20"/>
                <w:lang w:val="lv-LV"/>
              </w:rPr>
              <w:lastRenderedPageBreak/>
              <w:t>sistēmu, kā noteikts Regulas par KZP 46.pantā un precizēts Padomes Regulā (EK) Nr.1224/2009 (turpmāk – Kontroles regula).</w:t>
            </w:r>
          </w:p>
        </w:tc>
        <w:tc>
          <w:tcPr>
            <w:tcW w:w="1796" w:type="dxa"/>
            <w:vMerge w:val="restart"/>
            <w:shd w:val="clear" w:color="auto" w:fill="auto"/>
          </w:tcPr>
          <w:p w14:paraId="4C136559"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vMerge w:val="restart"/>
            <w:shd w:val="clear" w:color="auto" w:fill="auto"/>
          </w:tcPr>
          <w:p w14:paraId="1F23F541"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Daļēji izpildīts</w:t>
            </w:r>
          </w:p>
        </w:tc>
        <w:tc>
          <w:tcPr>
            <w:tcW w:w="2175" w:type="dxa"/>
            <w:shd w:val="clear" w:color="auto" w:fill="auto"/>
          </w:tcPr>
          <w:p w14:paraId="418483FF" w14:textId="77777777" w:rsidR="003F6F9B" w:rsidRPr="00006131" w:rsidRDefault="003F6F9B" w:rsidP="003F6F9B">
            <w:pPr>
              <w:widowControl w:val="0"/>
              <w:tabs>
                <w:tab w:val="left" w:pos="256"/>
              </w:tabs>
              <w:ind w:left="27"/>
              <w:contextualSpacing/>
              <w:rPr>
                <w:sz w:val="20"/>
                <w:szCs w:val="20"/>
                <w:lang w:val="lv-LV"/>
              </w:rPr>
            </w:pPr>
            <w:r w:rsidRPr="00006131">
              <w:rPr>
                <w:sz w:val="20"/>
                <w:szCs w:val="20"/>
                <w:lang w:val="lv-LV"/>
              </w:rPr>
              <w:t>a) pierādītas administratīvās spējas sagatavot un īstenot 2014. – 2020.gada valsts mēroga kontroles programmu, kas minēta 19.panta l) punktā;</w:t>
            </w:r>
          </w:p>
        </w:tc>
        <w:tc>
          <w:tcPr>
            <w:tcW w:w="1134" w:type="dxa"/>
            <w:shd w:val="clear" w:color="auto" w:fill="auto"/>
          </w:tcPr>
          <w:p w14:paraId="13C8AF1F"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Neizpildīts</w:t>
            </w:r>
          </w:p>
        </w:tc>
        <w:tc>
          <w:tcPr>
            <w:tcW w:w="2409" w:type="dxa"/>
            <w:shd w:val="clear" w:color="auto" w:fill="auto"/>
          </w:tcPr>
          <w:p w14:paraId="14F2F7CE"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Zivsaimniecības kontroles programma</w:t>
            </w:r>
          </w:p>
          <w:p w14:paraId="48194E83"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 xml:space="preserve"> 2014.-2020.gadam</w:t>
            </w:r>
          </w:p>
        </w:tc>
        <w:tc>
          <w:tcPr>
            <w:tcW w:w="2835" w:type="dxa"/>
            <w:shd w:val="clear" w:color="auto" w:fill="auto"/>
          </w:tcPr>
          <w:p w14:paraId="0DE5C5AB"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Kritērijs attiecībā uz 2014.-2020.gadu tiks izpildīts tad, kad tiks apstiprināta Zivsaimenicības kontroles programma 2014.-2020.gadam</w:t>
            </w:r>
          </w:p>
          <w:p w14:paraId="42DCEEF0"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Atbildīgās nacionālās institūcijas ir gatavas to izdarīt termiņā (līdz 2013.gada 31.decembrim).</w:t>
            </w:r>
          </w:p>
        </w:tc>
      </w:tr>
      <w:tr w:rsidR="003F6F9B" w:rsidRPr="00006131" w14:paraId="268404FE" w14:textId="77777777" w:rsidTr="00C14108">
        <w:tc>
          <w:tcPr>
            <w:tcW w:w="1932" w:type="dxa"/>
            <w:vMerge/>
            <w:shd w:val="clear" w:color="auto" w:fill="auto"/>
          </w:tcPr>
          <w:p w14:paraId="672512EA" w14:textId="77777777" w:rsidR="003F6F9B" w:rsidRPr="00006131" w:rsidRDefault="003F6F9B" w:rsidP="003F6F9B">
            <w:pPr>
              <w:contextualSpacing/>
              <w:rPr>
                <w:sz w:val="20"/>
                <w:szCs w:val="20"/>
                <w:lang w:val="lv-LV"/>
              </w:rPr>
            </w:pPr>
          </w:p>
        </w:tc>
        <w:tc>
          <w:tcPr>
            <w:tcW w:w="1796" w:type="dxa"/>
            <w:vMerge/>
            <w:shd w:val="clear" w:color="auto" w:fill="auto"/>
          </w:tcPr>
          <w:p w14:paraId="14537693"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vMerge/>
            <w:shd w:val="clear" w:color="auto" w:fill="auto"/>
          </w:tcPr>
          <w:p w14:paraId="60F89787"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2175" w:type="dxa"/>
            <w:shd w:val="clear" w:color="auto" w:fill="auto"/>
          </w:tcPr>
          <w:p w14:paraId="3BDA03BD" w14:textId="77777777" w:rsidR="003F6F9B" w:rsidRPr="00006131" w:rsidRDefault="003F6F9B" w:rsidP="003F6F9B">
            <w:pPr>
              <w:widowControl w:val="0"/>
              <w:tabs>
                <w:tab w:val="left" w:pos="256"/>
              </w:tabs>
              <w:spacing w:before="100" w:beforeAutospacing="1" w:after="100" w:afterAutospacing="1"/>
              <w:ind w:left="27"/>
              <w:contextualSpacing/>
              <w:rPr>
                <w:sz w:val="20"/>
                <w:szCs w:val="20"/>
                <w:lang w:val="lv-LV"/>
              </w:rPr>
            </w:pPr>
            <w:r w:rsidRPr="00006131">
              <w:rPr>
                <w:sz w:val="20"/>
                <w:szCs w:val="20"/>
                <w:lang w:val="lv-LV"/>
              </w:rPr>
              <w:t>b) pierādītas administratīvās spējas sagatavot un īstenot daudzgadu plāniem piemērojamu valsts mēroga kontroles rīcības programmu (Kontroles regulas 46.pants);</w:t>
            </w:r>
          </w:p>
        </w:tc>
        <w:tc>
          <w:tcPr>
            <w:tcW w:w="1134" w:type="dxa"/>
            <w:shd w:val="clear" w:color="auto" w:fill="auto"/>
          </w:tcPr>
          <w:p w14:paraId="35CE4081"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szCs w:val="20"/>
                <w:lang w:val="lv-LV"/>
              </w:rPr>
            </w:pPr>
            <w:r w:rsidRPr="00006131">
              <w:rPr>
                <w:sz w:val="20"/>
                <w:szCs w:val="20"/>
                <w:lang w:val="lv-LV"/>
              </w:rPr>
              <w:t>Izpildīts</w:t>
            </w:r>
          </w:p>
        </w:tc>
        <w:tc>
          <w:tcPr>
            <w:tcW w:w="2409" w:type="dxa"/>
            <w:shd w:val="clear" w:color="auto" w:fill="auto"/>
          </w:tcPr>
          <w:p w14:paraId="448D5C58" w14:textId="77777777" w:rsidR="003F6F9B" w:rsidRPr="00006131" w:rsidRDefault="000A3FA4" w:rsidP="003F6F9B">
            <w:pPr>
              <w:widowControl w:val="0"/>
              <w:tabs>
                <w:tab w:val="left" w:pos="501"/>
              </w:tabs>
              <w:autoSpaceDE w:val="0"/>
              <w:autoSpaceDN w:val="0"/>
              <w:adjustRightInd w:val="0"/>
              <w:contextualSpacing/>
              <w:rPr>
                <w:sz w:val="20"/>
                <w:szCs w:val="20"/>
                <w:lang w:val="lv-LV"/>
              </w:rPr>
            </w:pPr>
            <w:hyperlink r:id="rId93" w:history="1">
              <w:r w:rsidR="003F6F9B" w:rsidRPr="00006131">
                <w:rPr>
                  <w:rStyle w:val="Hyperlink"/>
                  <w:color w:val="auto"/>
                  <w:sz w:val="20"/>
                  <w:szCs w:val="20"/>
                  <w:lang w:val="lv-LV"/>
                </w:rPr>
                <w:t>http://ec.europa.eu/information_society/newsroom/cf/mare/itemdetail.cfm?item_id=10916&amp;subweb=343&amp;lang=en</w:t>
              </w:r>
            </w:hyperlink>
          </w:p>
        </w:tc>
        <w:tc>
          <w:tcPr>
            <w:tcW w:w="2835" w:type="dxa"/>
            <w:shd w:val="clear" w:color="auto" w:fill="auto"/>
          </w:tcPr>
          <w:p w14:paraId="7E1C80B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EK 2013.gada 30.maijā apstiprinājusi Latvijas rīcības programmu zivsaimniecības kontroles uzlabošanai</w:t>
            </w:r>
          </w:p>
        </w:tc>
      </w:tr>
      <w:tr w:rsidR="003F6F9B" w:rsidRPr="00006131" w14:paraId="0BBFA9ED" w14:textId="77777777" w:rsidTr="00C14108">
        <w:tc>
          <w:tcPr>
            <w:tcW w:w="1932" w:type="dxa"/>
            <w:vMerge/>
            <w:shd w:val="clear" w:color="auto" w:fill="auto"/>
          </w:tcPr>
          <w:p w14:paraId="31C04370" w14:textId="77777777" w:rsidR="003F6F9B" w:rsidRPr="00006131" w:rsidRDefault="003F6F9B" w:rsidP="003F6F9B">
            <w:pPr>
              <w:contextualSpacing/>
              <w:rPr>
                <w:sz w:val="20"/>
                <w:szCs w:val="20"/>
                <w:lang w:val="lv-LV"/>
              </w:rPr>
            </w:pPr>
          </w:p>
        </w:tc>
        <w:tc>
          <w:tcPr>
            <w:tcW w:w="1796" w:type="dxa"/>
            <w:vMerge/>
            <w:shd w:val="clear" w:color="auto" w:fill="auto"/>
          </w:tcPr>
          <w:p w14:paraId="37E7FE3F"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vMerge/>
            <w:shd w:val="clear" w:color="auto" w:fill="auto"/>
          </w:tcPr>
          <w:p w14:paraId="5A119991"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2175" w:type="dxa"/>
            <w:shd w:val="clear" w:color="auto" w:fill="auto"/>
          </w:tcPr>
          <w:p w14:paraId="703D31FB" w14:textId="77777777" w:rsidR="003F6F9B" w:rsidRPr="00006131" w:rsidRDefault="003F6F9B" w:rsidP="003F6F9B">
            <w:pPr>
              <w:widowControl w:val="0"/>
              <w:tabs>
                <w:tab w:val="left" w:pos="256"/>
              </w:tabs>
              <w:spacing w:before="100" w:beforeAutospacing="1" w:after="100" w:afterAutospacing="1"/>
              <w:ind w:left="27"/>
              <w:contextualSpacing/>
              <w:rPr>
                <w:sz w:val="20"/>
                <w:szCs w:val="20"/>
                <w:lang w:val="lv-LV"/>
              </w:rPr>
            </w:pPr>
            <w:r w:rsidRPr="00006131">
              <w:rPr>
                <w:sz w:val="20"/>
                <w:szCs w:val="20"/>
                <w:lang w:val="lv-LV"/>
              </w:rPr>
              <w:t>c) pierādītas administratīvās spējas sagatavot un īstenot kopīgu kontroles programmu, ko var izstrādāt kopā ar citām dalībvalstīm (Kontroles regulas 94. pants);</w:t>
            </w:r>
          </w:p>
        </w:tc>
        <w:tc>
          <w:tcPr>
            <w:tcW w:w="1134" w:type="dxa"/>
            <w:shd w:val="clear" w:color="auto" w:fill="auto"/>
          </w:tcPr>
          <w:p w14:paraId="76B35002"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szCs w:val="20"/>
                <w:lang w:val="lv-LV"/>
              </w:rPr>
            </w:pPr>
            <w:r w:rsidRPr="00006131">
              <w:rPr>
                <w:sz w:val="20"/>
                <w:szCs w:val="20"/>
                <w:lang w:val="lv-LV"/>
              </w:rPr>
              <w:t>Izpildīts</w:t>
            </w:r>
          </w:p>
        </w:tc>
        <w:tc>
          <w:tcPr>
            <w:tcW w:w="2409" w:type="dxa"/>
            <w:shd w:val="clear" w:color="auto" w:fill="auto"/>
          </w:tcPr>
          <w:p w14:paraId="5811573C"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szCs w:val="20"/>
                <w:lang w:val="lv-LV"/>
              </w:rPr>
            </w:pPr>
            <w:r w:rsidRPr="00006131">
              <w:rPr>
                <w:sz w:val="20"/>
                <w:szCs w:val="20"/>
                <w:lang w:val="lv-LV"/>
              </w:rPr>
              <w:t>http://cfca.europa.eu/pages/docs/admin_board/AB%20Decision%2012-II-06%20MWP%202013-2017,%20AWP%202013%20and%20Final%20Budget%202013.pdf</w:t>
            </w:r>
          </w:p>
        </w:tc>
        <w:tc>
          <w:tcPr>
            <w:tcW w:w="2835" w:type="dxa"/>
            <w:shd w:val="clear" w:color="auto" w:fill="auto"/>
          </w:tcPr>
          <w:p w14:paraId="2C4C720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Latvija atbilstoši Eiropas zvejas kontroles aģentūras lēmumam piedalās kopējās zvejas kontroles programmās ar citām dalībvalstīm Baltijas jūrā, kā arī Atlantijas okeāna Ziemeļrietumu Atlantijas Zvejniecības organizācijas (NAFO) un Ziemeļaustrumu Atlantijas Zvejniecības komisijas (NEAFC) zvejas zonās atbilstoši EFCA lēmumiem visa 2013.gada garumā;</w:t>
            </w:r>
          </w:p>
        </w:tc>
      </w:tr>
      <w:tr w:rsidR="003F6F9B" w:rsidRPr="00006131" w14:paraId="4D8689D5" w14:textId="77777777" w:rsidTr="00C14108">
        <w:tc>
          <w:tcPr>
            <w:tcW w:w="1932" w:type="dxa"/>
            <w:vMerge/>
            <w:shd w:val="clear" w:color="auto" w:fill="auto"/>
          </w:tcPr>
          <w:p w14:paraId="52E696BA" w14:textId="77777777" w:rsidR="003F6F9B" w:rsidRPr="00006131" w:rsidRDefault="003F6F9B" w:rsidP="003F6F9B">
            <w:pPr>
              <w:contextualSpacing/>
              <w:rPr>
                <w:sz w:val="20"/>
                <w:szCs w:val="20"/>
                <w:lang w:val="lv-LV"/>
              </w:rPr>
            </w:pPr>
          </w:p>
        </w:tc>
        <w:tc>
          <w:tcPr>
            <w:tcW w:w="1796" w:type="dxa"/>
            <w:vMerge/>
            <w:shd w:val="clear" w:color="auto" w:fill="auto"/>
          </w:tcPr>
          <w:p w14:paraId="73314F29"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vMerge/>
            <w:shd w:val="clear" w:color="auto" w:fill="auto"/>
          </w:tcPr>
          <w:p w14:paraId="45B6BFD2"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2175" w:type="dxa"/>
            <w:shd w:val="clear" w:color="auto" w:fill="auto"/>
          </w:tcPr>
          <w:p w14:paraId="0EE9B2BC" w14:textId="77777777" w:rsidR="003F6F9B" w:rsidRPr="00006131" w:rsidRDefault="003F6F9B" w:rsidP="003F6F9B">
            <w:pPr>
              <w:widowControl w:val="0"/>
              <w:tabs>
                <w:tab w:val="left" w:pos="256"/>
              </w:tabs>
              <w:spacing w:before="100" w:beforeAutospacing="1" w:after="100" w:afterAutospacing="1"/>
              <w:ind w:left="27"/>
              <w:contextualSpacing/>
              <w:rPr>
                <w:sz w:val="20"/>
                <w:szCs w:val="20"/>
                <w:lang w:val="lv-LV"/>
              </w:rPr>
            </w:pPr>
            <w:r w:rsidRPr="00006131">
              <w:rPr>
                <w:sz w:val="20"/>
                <w:szCs w:val="20"/>
                <w:lang w:val="lv-LV"/>
              </w:rPr>
              <w:t xml:space="preserve">d) pierādītas administratīvās spējas sagatavot un īstenot īpašas kontroles un inspekcijas </w:t>
            </w:r>
            <w:r w:rsidRPr="00006131">
              <w:rPr>
                <w:sz w:val="20"/>
                <w:szCs w:val="20"/>
                <w:lang w:val="lv-LV"/>
              </w:rPr>
              <w:lastRenderedPageBreak/>
              <w:t>programmas (Kontroles regulas 95. pants);</w:t>
            </w:r>
          </w:p>
        </w:tc>
        <w:tc>
          <w:tcPr>
            <w:tcW w:w="1134" w:type="dxa"/>
            <w:shd w:val="clear" w:color="auto" w:fill="auto"/>
          </w:tcPr>
          <w:p w14:paraId="367A88CD"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szCs w:val="20"/>
                <w:lang w:val="lv-LV"/>
              </w:rPr>
            </w:pPr>
            <w:r w:rsidRPr="00006131">
              <w:rPr>
                <w:sz w:val="20"/>
                <w:szCs w:val="20"/>
                <w:lang w:val="lv-LV"/>
              </w:rPr>
              <w:lastRenderedPageBreak/>
              <w:t>Izpildīts</w:t>
            </w:r>
          </w:p>
        </w:tc>
        <w:tc>
          <w:tcPr>
            <w:tcW w:w="2409" w:type="dxa"/>
            <w:shd w:val="clear" w:color="auto" w:fill="auto"/>
          </w:tcPr>
          <w:p w14:paraId="15DEE449"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2835" w:type="dxa"/>
            <w:shd w:val="clear" w:color="auto" w:fill="auto"/>
          </w:tcPr>
          <w:p w14:paraId="22E886C2"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Īpašās kontroles programmas mencu un lašu aizsardzībai 2013.gadam izstrādātas un nosūtītas Komisijai 31.01.2013.</w:t>
            </w:r>
          </w:p>
        </w:tc>
      </w:tr>
      <w:tr w:rsidR="003F6F9B" w:rsidRPr="00006131" w14:paraId="1C73B813" w14:textId="77777777" w:rsidTr="00C14108">
        <w:tc>
          <w:tcPr>
            <w:tcW w:w="1932" w:type="dxa"/>
            <w:vMerge/>
            <w:shd w:val="clear" w:color="auto" w:fill="auto"/>
          </w:tcPr>
          <w:p w14:paraId="3D62838D" w14:textId="77777777" w:rsidR="003F6F9B" w:rsidRPr="00006131" w:rsidRDefault="003F6F9B" w:rsidP="003F6F9B">
            <w:pPr>
              <w:contextualSpacing/>
              <w:rPr>
                <w:sz w:val="20"/>
                <w:szCs w:val="20"/>
                <w:lang w:val="lv-LV"/>
              </w:rPr>
            </w:pPr>
          </w:p>
        </w:tc>
        <w:tc>
          <w:tcPr>
            <w:tcW w:w="1796" w:type="dxa"/>
            <w:vMerge/>
            <w:shd w:val="clear" w:color="auto" w:fill="auto"/>
          </w:tcPr>
          <w:p w14:paraId="075D8388"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vMerge/>
            <w:shd w:val="clear" w:color="auto" w:fill="auto"/>
          </w:tcPr>
          <w:p w14:paraId="298B9A93"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2175" w:type="dxa"/>
            <w:shd w:val="clear" w:color="auto" w:fill="auto"/>
          </w:tcPr>
          <w:p w14:paraId="6BB5CCA5" w14:textId="77777777" w:rsidR="003F6F9B" w:rsidRPr="00006131" w:rsidRDefault="003F6F9B" w:rsidP="003F6F9B">
            <w:pPr>
              <w:widowControl w:val="0"/>
              <w:tabs>
                <w:tab w:val="left" w:pos="256"/>
              </w:tabs>
              <w:spacing w:before="100" w:beforeAutospacing="1" w:after="100" w:afterAutospacing="1"/>
              <w:ind w:left="27"/>
              <w:contextualSpacing/>
              <w:rPr>
                <w:sz w:val="20"/>
                <w:szCs w:val="20"/>
                <w:lang w:val="lv-LV"/>
              </w:rPr>
            </w:pPr>
            <w:r w:rsidRPr="00006131">
              <w:rPr>
                <w:sz w:val="20"/>
                <w:szCs w:val="20"/>
                <w:lang w:val="lv-LV"/>
              </w:rPr>
              <w:t>e) pierādītas administratīvās spējas piemērot efektīvu, samērīgu un atturošu sankciju sistēmu par smagiem pārkāpumiem (Kontroles regulas 90.pants);</w:t>
            </w:r>
          </w:p>
        </w:tc>
        <w:tc>
          <w:tcPr>
            <w:tcW w:w="1134" w:type="dxa"/>
            <w:shd w:val="clear" w:color="auto" w:fill="auto"/>
          </w:tcPr>
          <w:p w14:paraId="3878CE94"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szCs w:val="20"/>
                <w:lang w:val="lv-LV"/>
              </w:rPr>
            </w:pPr>
            <w:r w:rsidRPr="00006131">
              <w:rPr>
                <w:sz w:val="20"/>
                <w:szCs w:val="20"/>
                <w:lang w:val="lv-LV"/>
              </w:rPr>
              <w:t>Neizpildīts</w:t>
            </w:r>
          </w:p>
        </w:tc>
        <w:tc>
          <w:tcPr>
            <w:tcW w:w="2409" w:type="dxa"/>
            <w:shd w:val="clear" w:color="auto" w:fill="auto"/>
          </w:tcPr>
          <w:p w14:paraId="0D99C854"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lang w:val="lv-LV"/>
              </w:rPr>
            </w:pPr>
            <w:r w:rsidRPr="00006131">
              <w:rPr>
                <w:sz w:val="20"/>
                <w:lang w:val="lv-LV"/>
              </w:rPr>
              <w:t>http://titania.saeima.lv/LIVS11/saeimalivs11.nsf/0/CBFD77502EB4EA4EC2257B12004FD50A?OpenDocument</w:t>
            </w:r>
          </w:p>
          <w:p w14:paraId="5FA6F9B5" w14:textId="77777777" w:rsidR="003F6F9B" w:rsidRPr="00006131" w:rsidRDefault="003F6F9B" w:rsidP="003F6F9B">
            <w:pPr>
              <w:widowControl w:val="0"/>
              <w:tabs>
                <w:tab w:val="left" w:pos="501"/>
              </w:tabs>
              <w:autoSpaceDE w:val="0"/>
              <w:autoSpaceDN w:val="0"/>
              <w:adjustRightInd w:val="0"/>
              <w:contextualSpacing/>
              <w:rPr>
                <w:sz w:val="20"/>
                <w:lang w:val="lv-LV"/>
              </w:rPr>
            </w:pPr>
          </w:p>
          <w:p w14:paraId="23C681A0" w14:textId="77777777" w:rsidR="003F6F9B" w:rsidRPr="00006131" w:rsidRDefault="003F6F9B" w:rsidP="003F6F9B">
            <w:pPr>
              <w:widowControl w:val="0"/>
              <w:tabs>
                <w:tab w:val="left" w:pos="501"/>
              </w:tabs>
              <w:autoSpaceDE w:val="0"/>
              <w:autoSpaceDN w:val="0"/>
              <w:adjustRightInd w:val="0"/>
              <w:contextualSpacing/>
              <w:rPr>
                <w:sz w:val="20"/>
                <w:lang w:val="lv-LV"/>
              </w:rPr>
            </w:pPr>
            <w:r w:rsidRPr="00006131">
              <w:rPr>
                <w:sz w:val="20"/>
                <w:lang w:val="lv-LV"/>
              </w:rPr>
              <w:t>http://titania.saeima.lv/LIVS11/saeimalivs11.nsf/0/70AAEC5A75B22F22C2257AD900329A25?OpenDocument</w:t>
            </w:r>
          </w:p>
        </w:tc>
        <w:tc>
          <w:tcPr>
            <w:tcW w:w="2835" w:type="dxa"/>
            <w:shd w:val="clear" w:color="auto" w:fill="auto"/>
          </w:tcPr>
          <w:p w14:paraId="1167AE0C"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sz w:val="20"/>
                <w:lang w:val="lv-LV"/>
              </w:rPr>
              <w:t>Grozījumi Zvejniecības likumā 19.10</w:t>
            </w:r>
            <w:r w:rsidRPr="00006131">
              <w:rPr>
                <w:rFonts w:cs="Times New Roman"/>
                <w:sz w:val="20"/>
                <w:szCs w:val="20"/>
                <w:lang w:val="lv-LV"/>
              </w:rPr>
              <w:t>.2012. pieņemti Saeimā 2.lasījumā, priekšlikumu iesniegšanas termiņš noteikts 07.03.2013.</w:t>
            </w:r>
          </w:p>
          <w:p w14:paraId="518CAA7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sz w:val="20"/>
                <w:lang w:val="lv-LV"/>
              </w:rPr>
              <w:t>Grozījumi Latvijas Administratīvo pārkāpumu kodeksā ( APK) 2012.</w:t>
            </w:r>
            <w:r w:rsidRPr="00006131">
              <w:rPr>
                <w:rFonts w:cs="Times New Roman"/>
                <w:sz w:val="20"/>
                <w:szCs w:val="20"/>
                <w:lang w:val="lv-LV"/>
              </w:rPr>
              <w:t>gada 21.februārī pieņemti Saeimā 1.lasījumā, priekšlikumu iesniegšanas termiņš noteikts 07.03.2013. Pieņemot grozījumus APK nosacījums tiks izpildīts.</w:t>
            </w:r>
          </w:p>
        </w:tc>
      </w:tr>
      <w:tr w:rsidR="003F6F9B" w:rsidRPr="00006131" w14:paraId="3E01C625" w14:textId="77777777" w:rsidTr="00C14108">
        <w:tc>
          <w:tcPr>
            <w:tcW w:w="1932" w:type="dxa"/>
            <w:vMerge/>
            <w:shd w:val="clear" w:color="auto" w:fill="auto"/>
          </w:tcPr>
          <w:p w14:paraId="1E697085" w14:textId="77777777" w:rsidR="003F6F9B" w:rsidRPr="00006131" w:rsidRDefault="003F6F9B" w:rsidP="003F6F9B">
            <w:pPr>
              <w:contextualSpacing/>
              <w:rPr>
                <w:sz w:val="20"/>
                <w:szCs w:val="20"/>
                <w:lang w:val="lv-LV"/>
              </w:rPr>
            </w:pPr>
          </w:p>
        </w:tc>
        <w:tc>
          <w:tcPr>
            <w:tcW w:w="1796" w:type="dxa"/>
            <w:vMerge/>
            <w:shd w:val="clear" w:color="auto" w:fill="auto"/>
          </w:tcPr>
          <w:p w14:paraId="4E0E59F5"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vMerge/>
            <w:shd w:val="clear" w:color="auto" w:fill="auto"/>
          </w:tcPr>
          <w:p w14:paraId="179DFC53"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2175" w:type="dxa"/>
            <w:shd w:val="clear" w:color="auto" w:fill="auto"/>
          </w:tcPr>
          <w:p w14:paraId="22E5BA58" w14:textId="77777777" w:rsidR="003F6F9B" w:rsidRPr="00006131" w:rsidRDefault="003F6F9B" w:rsidP="003F6F9B">
            <w:pPr>
              <w:widowControl w:val="0"/>
              <w:tabs>
                <w:tab w:val="left" w:pos="256"/>
              </w:tabs>
              <w:spacing w:before="100" w:beforeAutospacing="1" w:after="100" w:afterAutospacing="1"/>
              <w:ind w:left="27"/>
              <w:contextualSpacing/>
              <w:rPr>
                <w:sz w:val="20"/>
                <w:szCs w:val="20"/>
                <w:lang w:val="lv-LV"/>
              </w:rPr>
            </w:pPr>
            <w:r w:rsidRPr="00006131">
              <w:rPr>
                <w:sz w:val="20"/>
                <w:szCs w:val="20"/>
                <w:lang w:val="lv-LV"/>
              </w:rPr>
              <w:t>f) pierādītas administratīvās spējas piemērot punktu sistēmu par smagiem pārkāpumiem (Kontroles regulas 92. pants);</w:t>
            </w:r>
          </w:p>
        </w:tc>
        <w:tc>
          <w:tcPr>
            <w:tcW w:w="1134" w:type="dxa"/>
            <w:shd w:val="clear" w:color="auto" w:fill="auto"/>
          </w:tcPr>
          <w:p w14:paraId="622A92AA"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szCs w:val="20"/>
                <w:lang w:val="lv-LV"/>
              </w:rPr>
            </w:pPr>
            <w:r w:rsidRPr="00006131">
              <w:rPr>
                <w:sz w:val="20"/>
                <w:szCs w:val="20"/>
                <w:lang w:val="lv-LV"/>
              </w:rPr>
              <w:t>Neizpildīts</w:t>
            </w:r>
          </w:p>
        </w:tc>
        <w:tc>
          <w:tcPr>
            <w:tcW w:w="2409" w:type="dxa"/>
            <w:shd w:val="clear" w:color="auto" w:fill="auto"/>
          </w:tcPr>
          <w:p w14:paraId="164975A7"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lang w:val="lv-LV"/>
              </w:rPr>
            </w:pPr>
            <w:r w:rsidRPr="00006131">
              <w:rPr>
                <w:sz w:val="20"/>
                <w:lang w:val="lv-LV"/>
              </w:rPr>
              <w:t>http://titania.saeima.lv/LIVS11/saeimalivs11.nsf/0/CBFD77502EB4EA4EC2257B12004FD50A?OpenDocument</w:t>
            </w:r>
          </w:p>
          <w:p w14:paraId="1B333EBE" w14:textId="77777777" w:rsidR="003F6F9B" w:rsidRPr="00006131" w:rsidRDefault="003F6F9B" w:rsidP="003F6F9B">
            <w:pPr>
              <w:widowControl w:val="0"/>
              <w:tabs>
                <w:tab w:val="left" w:pos="501"/>
              </w:tabs>
              <w:autoSpaceDE w:val="0"/>
              <w:autoSpaceDN w:val="0"/>
              <w:adjustRightInd w:val="0"/>
              <w:contextualSpacing/>
              <w:rPr>
                <w:sz w:val="20"/>
                <w:lang w:val="lv-LV"/>
              </w:rPr>
            </w:pPr>
          </w:p>
          <w:p w14:paraId="17FAC5E9" w14:textId="77777777" w:rsidR="003F6F9B" w:rsidRPr="00006131" w:rsidRDefault="003F6F9B" w:rsidP="003F6F9B">
            <w:pPr>
              <w:widowControl w:val="0"/>
              <w:tabs>
                <w:tab w:val="left" w:pos="501"/>
              </w:tabs>
              <w:autoSpaceDE w:val="0"/>
              <w:autoSpaceDN w:val="0"/>
              <w:adjustRightInd w:val="0"/>
              <w:contextualSpacing/>
              <w:rPr>
                <w:sz w:val="20"/>
                <w:lang w:val="lv-LV"/>
              </w:rPr>
            </w:pPr>
            <w:r w:rsidRPr="00006131">
              <w:rPr>
                <w:sz w:val="20"/>
                <w:lang w:val="lv-LV"/>
              </w:rPr>
              <w:t>http://titania.saeima.lv/LIVS11/saeimalivs11.nsf/0/CBFD77502EB4EA4EC2257B12004FD50A?OpenDocument</w:t>
            </w:r>
          </w:p>
          <w:p w14:paraId="0A8728AE" w14:textId="77777777" w:rsidR="003F6F9B" w:rsidRPr="00006131" w:rsidRDefault="003F6F9B" w:rsidP="003F6F9B">
            <w:pPr>
              <w:widowControl w:val="0"/>
              <w:tabs>
                <w:tab w:val="left" w:pos="501"/>
              </w:tabs>
              <w:autoSpaceDE w:val="0"/>
              <w:autoSpaceDN w:val="0"/>
              <w:adjustRightInd w:val="0"/>
              <w:contextualSpacing/>
              <w:rPr>
                <w:sz w:val="20"/>
                <w:lang w:val="lv-LV"/>
              </w:rPr>
            </w:pPr>
          </w:p>
        </w:tc>
        <w:tc>
          <w:tcPr>
            <w:tcW w:w="2835" w:type="dxa"/>
            <w:shd w:val="clear" w:color="auto" w:fill="auto"/>
          </w:tcPr>
          <w:p w14:paraId="7E30550D"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i/>
                <w:sz w:val="20"/>
                <w:szCs w:val="20"/>
                <w:lang w:val="lv-LV"/>
              </w:rPr>
            </w:pPr>
            <w:r w:rsidRPr="00006131">
              <w:rPr>
                <w:rFonts w:cs="Times New Roman"/>
                <w:sz w:val="20"/>
                <w:szCs w:val="20"/>
                <w:lang w:val="lv-LV"/>
              </w:rPr>
              <w:lastRenderedPageBreak/>
              <w:t>Ar 2013.gada 22.janvāra grozījumiem MK</w:t>
            </w:r>
            <w:r w:rsidRPr="00006131">
              <w:rPr>
                <w:sz w:val="20"/>
                <w:lang w:val="lv-LV"/>
              </w:rPr>
              <w:t xml:space="preserve"> noteikumos Nr.296 </w:t>
            </w:r>
            <w:r w:rsidRPr="00006131">
              <w:rPr>
                <w:rFonts w:cs="Times New Roman"/>
                <w:i/>
                <w:sz w:val="20"/>
                <w:szCs w:val="20"/>
                <w:lang w:val="lv-LV"/>
              </w:rPr>
              <w:t xml:space="preserve">“Noteikumi par rūpniecisko zveju teritoriālajos ūdeņos un ekonomiskās zonas ūdeņos“ </w:t>
            </w:r>
            <w:r w:rsidRPr="00006131">
              <w:rPr>
                <w:rFonts w:cs="Times New Roman"/>
                <w:sz w:val="20"/>
                <w:szCs w:val="20"/>
                <w:lang w:val="lv-LV"/>
              </w:rPr>
              <w:t xml:space="preserve">noteikts, ka viens no Valsts vides dienesta amatpersonu pienākumiem ir uzturēt un piemērot soda punktu sistēmu par pārkāpumiem zvejniecības jomā atbilstoši </w:t>
            </w:r>
            <w:r w:rsidRPr="00006131">
              <w:rPr>
                <w:rFonts w:cs="Times New Roman"/>
                <w:sz w:val="20"/>
                <w:szCs w:val="20"/>
                <w:lang w:val="lv-LV"/>
              </w:rPr>
              <w:lastRenderedPageBreak/>
              <w:t>Eiropas Savienības</w:t>
            </w:r>
            <w:r w:rsidRPr="00006131">
              <w:rPr>
                <w:rFonts w:cs="Times New Roman"/>
                <w:i/>
                <w:sz w:val="20"/>
                <w:szCs w:val="20"/>
                <w:lang w:val="lv-LV"/>
              </w:rPr>
              <w:t xml:space="preserve"> </w:t>
            </w:r>
            <w:r w:rsidRPr="00006131">
              <w:rPr>
                <w:rFonts w:cs="Times New Roman"/>
                <w:sz w:val="20"/>
                <w:szCs w:val="20"/>
                <w:lang w:val="lv-LV"/>
              </w:rPr>
              <w:t>normatīvajiem aktiem.</w:t>
            </w:r>
            <w:r w:rsidRPr="00006131">
              <w:rPr>
                <w:rFonts w:cs="Times New Roman"/>
                <w:i/>
                <w:sz w:val="20"/>
                <w:szCs w:val="20"/>
                <w:lang w:val="lv-LV"/>
              </w:rPr>
              <w:t xml:space="preserve"> </w:t>
            </w:r>
          </w:p>
          <w:p w14:paraId="1F3BDC9E" w14:textId="77777777" w:rsidR="003F6F9B" w:rsidRPr="00006131" w:rsidRDefault="003F6F9B" w:rsidP="003F6F9B">
            <w:pPr>
              <w:widowControl w:val="0"/>
              <w:tabs>
                <w:tab w:val="left" w:pos="501"/>
              </w:tabs>
              <w:autoSpaceDE w:val="0"/>
              <w:autoSpaceDN w:val="0"/>
              <w:adjustRightInd w:val="0"/>
              <w:jc w:val="both"/>
              <w:rPr>
                <w:rFonts w:cs="Times New Roman"/>
                <w:i/>
                <w:sz w:val="20"/>
                <w:szCs w:val="20"/>
                <w:lang w:val="lv-LV"/>
              </w:rPr>
            </w:pPr>
          </w:p>
          <w:p w14:paraId="568B6DD7"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Saskaņā ar Grozījumiem Zvejniecības likumā, kas 19.10.2012. pieņemti Saeimā 2.lasījumā, MK līdz 2013. gada 31. decembrim izdod kārtību, kādā zvejas licences turētājiem un zvejas kuģu kapteiņiem tiek piemērota Eiropas Savienības tiesību aktos par kopējās zivsaimniecības politiku noteiktā soda punktu sistēma. Pieņemot šos noteikumus nosacījums tiks izpildīts.</w:t>
            </w:r>
          </w:p>
        </w:tc>
      </w:tr>
      <w:tr w:rsidR="003F6F9B" w:rsidRPr="00006131" w14:paraId="039119C9" w14:textId="77777777" w:rsidTr="00C14108">
        <w:tc>
          <w:tcPr>
            <w:tcW w:w="1932" w:type="dxa"/>
            <w:vMerge/>
            <w:shd w:val="clear" w:color="auto" w:fill="auto"/>
          </w:tcPr>
          <w:p w14:paraId="651B48A4" w14:textId="77777777" w:rsidR="003F6F9B" w:rsidRPr="00006131" w:rsidRDefault="003F6F9B" w:rsidP="003F6F9B">
            <w:pPr>
              <w:contextualSpacing/>
              <w:rPr>
                <w:sz w:val="20"/>
                <w:szCs w:val="20"/>
                <w:lang w:val="lv-LV"/>
              </w:rPr>
            </w:pPr>
          </w:p>
        </w:tc>
        <w:tc>
          <w:tcPr>
            <w:tcW w:w="1796" w:type="dxa"/>
            <w:vMerge/>
            <w:shd w:val="clear" w:color="auto" w:fill="auto"/>
          </w:tcPr>
          <w:p w14:paraId="62BE9531"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vMerge/>
            <w:shd w:val="clear" w:color="auto" w:fill="auto"/>
          </w:tcPr>
          <w:p w14:paraId="446E5BEE"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2175" w:type="dxa"/>
            <w:shd w:val="clear" w:color="auto" w:fill="auto"/>
          </w:tcPr>
          <w:p w14:paraId="58C99F36" w14:textId="77777777" w:rsidR="003F6F9B" w:rsidRPr="00006131" w:rsidRDefault="003F6F9B" w:rsidP="003F6F9B">
            <w:pPr>
              <w:widowControl w:val="0"/>
              <w:tabs>
                <w:tab w:val="left" w:pos="256"/>
              </w:tabs>
              <w:spacing w:before="100" w:beforeAutospacing="1" w:after="100" w:afterAutospacing="1"/>
              <w:ind w:left="27"/>
              <w:contextualSpacing/>
              <w:rPr>
                <w:sz w:val="20"/>
                <w:szCs w:val="20"/>
                <w:lang w:val="lv-LV"/>
              </w:rPr>
            </w:pPr>
            <w:r w:rsidRPr="00006131">
              <w:rPr>
                <w:sz w:val="20"/>
                <w:szCs w:val="20"/>
                <w:lang w:val="lv-LV"/>
              </w:rPr>
              <w:t>g) iedalīti pietiekami cilvēkresursi Kontroles regulas īstenošanai</w:t>
            </w:r>
          </w:p>
        </w:tc>
        <w:tc>
          <w:tcPr>
            <w:tcW w:w="1134" w:type="dxa"/>
            <w:shd w:val="clear" w:color="auto" w:fill="auto"/>
          </w:tcPr>
          <w:p w14:paraId="49EDCE15" w14:textId="77777777" w:rsidR="003F6F9B" w:rsidRPr="00006131" w:rsidRDefault="003F6F9B" w:rsidP="003F6F9B">
            <w:pPr>
              <w:widowControl w:val="0"/>
              <w:tabs>
                <w:tab w:val="left" w:pos="501"/>
              </w:tabs>
              <w:autoSpaceDE w:val="0"/>
              <w:autoSpaceDN w:val="0"/>
              <w:adjustRightInd w:val="0"/>
              <w:spacing w:before="100" w:beforeAutospacing="1" w:after="100" w:afterAutospacing="1"/>
              <w:contextualSpacing/>
              <w:rPr>
                <w:sz w:val="20"/>
                <w:szCs w:val="20"/>
                <w:lang w:val="lv-LV"/>
              </w:rPr>
            </w:pPr>
            <w:r w:rsidRPr="00006131">
              <w:rPr>
                <w:sz w:val="20"/>
                <w:szCs w:val="20"/>
                <w:lang w:val="lv-LV"/>
              </w:rPr>
              <w:t>Izpildīts</w:t>
            </w:r>
          </w:p>
        </w:tc>
        <w:tc>
          <w:tcPr>
            <w:tcW w:w="2409" w:type="dxa"/>
            <w:shd w:val="clear" w:color="auto" w:fill="auto"/>
          </w:tcPr>
          <w:p w14:paraId="4307D1F2"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2835" w:type="dxa"/>
            <w:shd w:val="clear" w:color="auto" w:fill="auto"/>
          </w:tcPr>
          <w:p w14:paraId="1E0E1459" w14:textId="77777777" w:rsidR="003F6F9B" w:rsidRPr="00006131" w:rsidRDefault="003F6F9B" w:rsidP="003F6F9B">
            <w:pPr>
              <w:widowControl w:val="0"/>
              <w:tabs>
                <w:tab w:val="left" w:pos="501"/>
              </w:tabs>
              <w:autoSpaceDE w:val="0"/>
              <w:autoSpaceDN w:val="0"/>
              <w:adjustRightInd w:val="0"/>
              <w:spacing w:before="100" w:beforeAutospacing="1" w:after="100" w:afterAutospacing="1"/>
              <w:jc w:val="both"/>
              <w:rPr>
                <w:rFonts w:cs="Times New Roman"/>
                <w:sz w:val="20"/>
                <w:szCs w:val="20"/>
                <w:lang w:val="lv-LV"/>
              </w:rPr>
            </w:pPr>
            <w:r w:rsidRPr="00006131">
              <w:rPr>
                <w:rFonts w:cs="Times New Roman"/>
                <w:sz w:val="20"/>
                <w:szCs w:val="20"/>
                <w:lang w:val="lv-LV"/>
              </w:rPr>
              <w:t xml:space="preserve">Uz 2013. gadu valsts budžetā apstiprināts finansējums, </w:t>
            </w:r>
          </w:p>
          <w:p w14:paraId="1D2F4F3C"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kas ļauj jūras zvejas kontrolē nodarbināto inspektoru </w:t>
            </w:r>
          </w:p>
          <w:p w14:paraId="3AFF6D6A"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skaitu palielināt par 11 cilvēkiem, piešķirts papildus bāzes </w:t>
            </w:r>
          </w:p>
          <w:p w14:paraId="74155352"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finansējums praktiskās kontroles nodrošināšanai un </w:t>
            </w:r>
          </w:p>
          <w:p w14:paraId="712A6C7E"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 xml:space="preserve">inspektoru naktsstundu darba </w:t>
            </w:r>
            <w:r w:rsidRPr="00006131">
              <w:rPr>
                <w:rFonts w:cs="Times New Roman"/>
                <w:sz w:val="20"/>
                <w:szCs w:val="20"/>
                <w:lang w:val="lv-LV"/>
              </w:rPr>
              <w:lastRenderedPageBreak/>
              <w:t>apmaksai.</w:t>
            </w:r>
          </w:p>
        </w:tc>
      </w:tr>
      <w:tr w:rsidR="003F6F9B" w:rsidRPr="00006131" w14:paraId="3B76133B" w14:textId="77777777" w:rsidTr="00C14108">
        <w:trPr>
          <w:trHeight w:val="1150"/>
        </w:trPr>
        <w:tc>
          <w:tcPr>
            <w:tcW w:w="1932" w:type="dxa"/>
            <w:shd w:val="clear" w:color="auto" w:fill="auto"/>
          </w:tcPr>
          <w:p w14:paraId="7096D8CF" w14:textId="77777777" w:rsidR="003F6F9B" w:rsidRPr="00006131" w:rsidRDefault="003F6F9B" w:rsidP="003F6F9B">
            <w:pPr>
              <w:contextualSpacing/>
              <w:rPr>
                <w:sz w:val="20"/>
                <w:szCs w:val="20"/>
                <w:lang w:val="lv-LV"/>
              </w:rPr>
            </w:pPr>
            <w:r w:rsidRPr="00006131">
              <w:rPr>
                <w:sz w:val="20"/>
                <w:szCs w:val="20"/>
                <w:lang w:val="lv-LV"/>
              </w:rPr>
              <w:lastRenderedPageBreak/>
              <w:t>4. Flotes kapacitātes ziņojums iesniegts Eiropas Komisijai saskaņā ar 35.pantu [regula par KPZ]</w:t>
            </w:r>
          </w:p>
        </w:tc>
        <w:tc>
          <w:tcPr>
            <w:tcW w:w="1796" w:type="dxa"/>
            <w:shd w:val="clear" w:color="auto" w:fill="auto"/>
          </w:tcPr>
          <w:p w14:paraId="66085E28"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shd w:val="clear" w:color="auto" w:fill="auto"/>
          </w:tcPr>
          <w:p w14:paraId="6A11002B"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Izpildīts</w:t>
            </w:r>
          </w:p>
        </w:tc>
        <w:tc>
          <w:tcPr>
            <w:tcW w:w="2175" w:type="dxa"/>
            <w:shd w:val="clear" w:color="auto" w:fill="auto"/>
          </w:tcPr>
          <w:p w14:paraId="29405115" w14:textId="77777777" w:rsidR="003F6F9B" w:rsidRPr="00006131" w:rsidRDefault="003F6F9B" w:rsidP="003F6F9B">
            <w:pPr>
              <w:widowControl w:val="0"/>
              <w:tabs>
                <w:tab w:val="left" w:pos="256"/>
              </w:tabs>
              <w:ind w:left="27"/>
              <w:contextualSpacing/>
              <w:rPr>
                <w:sz w:val="20"/>
                <w:szCs w:val="20"/>
                <w:lang w:val="lv-LV"/>
              </w:rPr>
            </w:pPr>
            <w:r w:rsidRPr="00006131">
              <w:rPr>
                <w:sz w:val="20"/>
                <w:szCs w:val="20"/>
                <w:lang w:val="lv-LV"/>
              </w:rPr>
              <w:t>a) Ziņojums ir sagatavots saskaņā ar Eiropas Komisijas izstrādātajām vispārīgajām vadlīnijām</w:t>
            </w:r>
          </w:p>
        </w:tc>
        <w:tc>
          <w:tcPr>
            <w:tcW w:w="1134" w:type="dxa"/>
            <w:shd w:val="clear" w:color="auto" w:fill="auto"/>
          </w:tcPr>
          <w:p w14:paraId="237355D7"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Izpildīts</w:t>
            </w:r>
          </w:p>
        </w:tc>
        <w:tc>
          <w:tcPr>
            <w:tcW w:w="2409" w:type="dxa"/>
            <w:shd w:val="clear" w:color="auto" w:fill="auto"/>
          </w:tcPr>
          <w:p w14:paraId="1AB0F053" w14:textId="77777777" w:rsidR="003F6F9B" w:rsidRPr="00006131" w:rsidRDefault="003F6F9B" w:rsidP="003F6F9B">
            <w:pPr>
              <w:widowControl w:val="0"/>
              <w:tabs>
                <w:tab w:val="left" w:pos="501"/>
              </w:tabs>
              <w:autoSpaceDE w:val="0"/>
              <w:autoSpaceDN w:val="0"/>
              <w:adjustRightInd w:val="0"/>
              <w:contextualSpacing/>
              <w:rPr>
                <w:sz w:val="20"/>
                <w:lang w:val="lv-LV"/>
              </w:rPr>
            </w:pPr>
            <w:r w:rsidRPr="00006131">
              <w:rPr>
                <w:sz w:val="20"/>
                <w:szCs w:val="20"/>
                <w:lang w:val="lv-LV"/>
              </w:rPr>
              <w:t>Ikgadējie zvejas flotes kapacitātes ziņojumi par iepriekšējo gadu tiek iesniegti EK</w:t>
            </w:r>
            <w:r w:rsidRPr="00006131">
              <w:rPr>
                <w:sz w:val="20"/>
                <w:lang w:val="lv-LV"/>
              </w:rPr>
              <w:t xml:space="preserve"> līdz 30.aprīlim.</w:t>
            </w:r>
          </w:p>
          <w:p w14:paraId="1100641E" w14:textId="77777777" w:rsidR="003F6F9B" w:rsidRPr="00006131" w:rsidRDefault="000A3FA4" w:rsidP="003F6F9B">
            <w:pPr>
              <w:widowControl w:val="0"/>
              <w:tabs>
                <w:tab w:val="left" w:pos="501"/>
              </w:tabs>
              <w:autoSpaceDE w:val="0"/>
              <w:autoSpaceDN w:val="0"/>
              <w:adjustRightInd w:val="0"/>
              <w:contextualSpacing/>
              <w:rPr>
                <w:sz w:val="20"/>
                <w:szCs w:val="20"/>
                <w:lang w:val="lv-LV"/>
              </w:rPr>
            </w:pPr>
            <w:hyperlink r:id="rId94" w:history="1">
              <w:r w:rsidR="003F6F9B" w:rsidRPr="00006131">
                <w:rPr>
                  <w:rStyle w:val="Hyperlink"/>
                  <w:color w:val="auto"/>
                  <w:sz w:val="20"/>
                  <w:szCs w:val="20"/>
                  <w:lang w:val="lv-LV"/>
                </w:rPr>
                <w:t>http://ec.europa.eu/fisheries/fleet/index.cfm?method=FM_Reporting.AnnualReport</w:t>
              </w:r>
            </w:hyperlink>
          </w:p>
        </w:tc>
        <w:tc>
          <w:tcPr>
            <w:tcW w:w="2835" w:type="dxa"/>
            <w:shd w:val="clear" w:color="auto" w:fill="auto"/>
          </w:tcPr>
          <w:p w14:paraId="570D7CB5"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Zvejas flotes kapacitātes ziņojums par 2012.gadu tiks iesniegts termiņā.</w:t>
            </w:r>
          </w:p>
        </w:tc>
      </w:tr>
      <w:tr w:rsidR="003F6F9B" w:rsidRPr="00006131" w14:paraId="32177152" w14:textId="77777777" w:rsidTr="00C14108">
        <w:tc>
          <w:tcPr>
            <w:tcW w:w="13698" w:type="dxa"/>
            <w:gridSpan w:val="7"/>
            <w:shd w:val="clear" w:color="auto" w:fill="DAEEF3"/>
          </w:tcPr>
          <w:p w14:paraId="3BCC925B" w14:textId="77777777" w:rsidR="003F6F9B" w:rsidRPr="00006131" w:rsidRDefault="003F6F9B" w:rsidP="003F6F9B">
            <w:pPr>
              <w:widowControl w:val="0"/>
              <w:tabs>
                <w:tab w:val="left" w:pos="501"/>
              </w:tabs>
              <w:autoSpaceDE w:val="0"/>
              <w:autoSpaceDN w:val="0"/>
              <w:adjustRightInd w:val="0"/>
              <w:jc w:val="both"/>
              <w:rPr>
                <w:rFonts w:cs="Times New Roman"/>
                <w:b/>
                <w:sz w:val="20"/>
                <w:szCs w:val="20"/>
                <w:lang w:val="lv-LV"/>
              </w:rPr>
            </w:pPr>
            <w:r w:rsidRPr="00006131">
              <w:rPr>
                <w:rFonts w:cs="Times New Roman"/>
                <w:b/>
                <w:sz w:val="20"/>
                <w:szCs w:val="20"/>
                <w:lang w:val="lv-LV"/>
              </w:rPr>
              <w:t>Eiropas Lauksaimniecības fonda lauku attīstībai</w:t>
            </w:r>
          </w:p>
        </w:tc>
      </w:tr>
      <w:tr w:rsidR="003F6F9B" w:rsidRPr="00006131" w14:paraId="7970916E" w14:textId="77777777" w:rsidTr="00C14108">
        <w:tc>
          <w:tcPr>
            <w:tcW w:w="1932" w:type="dxa"/>
            <w:shd w:val="clear" w:color="auto" w:fill="auto"/>
          </w:tcPr>
          <w:p w14:paraId="48631C79" w14:textId="77777777" w:rsidR="003F6F9B" w:rsidRPr="00006131" w:rsidRDefault="003F6F9B" w:rsidP="003F6F9B">
            <w:pPr>
              <w:contextualSpacing/>
              <w:rPr>
                <w:sz w:val="20"/>
                <w:szCs w:val="20"/>
                <w:lang w:val="lv-LV"/>
              </w:rPr>
            </w:pPr>
            <w:r w:rsidRPr="00006131">
              <w:rPr>
                <w:sz w:val="20"/>
                <w:szCs w:val="20"/>
                <w:lang w:val="lv-LV"/>
              </w:rPr>
              <w:t>1. Labi lauksaimniecības un vides apstākļi (LLVA):</w:t>
            </w:r>
          </w:p>
          <w:p w14:paraId="1D4824F4" w14:textId="77777777" w:rsidR="003F6F9B" w:rsidRPr="00006131" w:rsidRDefault="003F6F9B" w:rsidP="003F6F9B">
            <w:pPr>
              <w:contextualSpacing/>
              <w:rPr>
                <w:sz w:val="20"/>
                <w:szCs w:val="20"/>
                <w:lang w:val="lv-LV"/>
              </w:rPr>
            </w:pPr>
            <w:r w:rsidRPr="00006131">
              <w:rPr>
                <w:sz w:val="20"/>
                <w:szCs w:val="20"/>
                <w:lang w:val="lv-LV"/>
              </w:rPr>
              <w:t>Valsts līmenī ir izveidoti labu lauksaimniecības un vides apstākļu standarti</w:t>
            </w:r>
          </w:p>
        </w:tc>
        <w:tc>
          <w:tcPr>
            <w:tcW w:w="1796" w:type="dxa"/>
            <w:shd w:val="clear" w:color="auto" w:fill="auto"/>
          </w:tcPr>
          <w:p w14:paraId="73BE53B1"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shd w:val="clear" w:color="auto" w:fill="auto"/>
          </w:tcPr>
          <w:p w14:paraId="679DB033"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Izpildīts (ieviests līdz ar ELFLA darbības programmas ieviešanu)</w:t>
            </w:r>
          </w:p>
        </w:tc>
        <w:tc>
          <w:tcPr>
            <w:tcW w:w="2175" w:type="dxa"/>
            <w:shd w:val="clear" w:color="auto" w:fill="auto"/>
          </w:tcPr>
          <w:p w14:paraId="277D7AF5" w14:textId="77777777" w:rsidR="003F6F9B" w:rsidRPr="00006131" w:rsidRDefault="003F6F9B" w:rsidP="003F6F9B">
            <w:pPr>
              <w:widowControl w:val="0"/>
              <w:tabs>
                <w:tab w:val="left" w:pos="256"/>
              </w:tabs>
              <w:ind w:left="27"/>
              <w:contextualSpacing/>
              <w:rPr>
                <w:sz w:val="20"/>
                <w:szCs w:val="20"/>
                <w:lang w:val="lv-LV"/>
              </w:rPr>
            </w:pPr>
            <w:r w:rsidRPr="00006131">
              <w:rPr>
                <w:sz w:val="20"/>
                <w:szCs w:val="20"/>
                <w:lang w:val="lv-LV"/>
              </w:rPr>
              <w:t>LLVA standarti ir noteikti valsts tiesību aktos un norādīti programmās.</w:t>
            </w:r>
          </w:p>
        </w:tc>
        <w:tc>
          <w:tcPr>
            <w:tcW w:w="1134" w:type="dxa"/>
            <w:shd w:val="clear" w:color="auto" w:fill="auto"/>
          </w:tcPr>
          <w:p w14:paraId="13E2C819"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Izpildīts (ieviests līdz ar ELFLA darbības programmas ieviešanu)</w:t>
            </w:r>
          </w:p>
        </w:tc>
        <w:tc>
          <w:tcPr>
            <w:tcW w:w="2409" w:type="dxa"/>
            <w:shd w:val="clear" w:color="auto" w:fill="auto"/>
          </w:tcPr>
          <w:p w14:paraId="7E23184E"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Informācija ir daļa no ELFLA darbības programmas (Latvijas Lauku attīstības programma 2014.-2020.gadam)</w:t>
            </w:r>
          </w:p>
        </w:tc>
        <w:tc>
          <w:tcPr>
            <w:tcW w:w="2835" w:type="dxa"/>
            <w:shd w:val="clear" w:color="auto" w:fill="auto"/>
          </w:tcPr>
          <w:p w14:paraId="23687581"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Tiks ieviests pēc EK regulu apstiprināšanas un LAP 2014.-2020.gadam iesniegšanas EK</w:t>
            </w:r>
          </w:p>
        </w:tc>
      </w:tr>
      <w:tr w:rsidR="003F6F9B" w:rsidRPr="00006131" w14:paraId="165318E4" w14:textId="77777777" w:rsidTr="00C14108">
        <w:tc>
          <w:tcPr>
            <w:tcW w:w="1932" w:type="dxa"/>
            <w:shd w:val="clear" w:color="auto" w:fill="auto"/>
          </w:tcPr>
          <w:p w14:paraId="6E88124F" w14:textId="77777777" w:rsidR="003F6F9B" w:rsidRPr="00006131" w:rsidRDefault="003F6F9B" w:rsidP="003F6F9B">
            <w:pPr>
              <w:contextualSpacing/>
              <w:rPr>
                <w:sz w:val="20"/>
                <w:szCs w:val="20"/>
                <w:lang w:val="lv-LV"/>
              </w:rPr>
            </w:pPr>
            <w:r w:rsidRPr="00006131">
              <w:rPr>
                <w:sz w:val="20"/>
                <w:szCs w:val="20"/>
                <w:lang w:val="lv-LV"/>
              </w:rPr>
              <w:t>2. Mēslošanas un augu aizsardzības līdzekļu izmantošanas prasību minimums:</w:t>
            </w:r>
            <w:r w:rsidRPr="00006131">
              <w:rPr>
                <w:sz w:val="20"/>
                <w:szCs w:val="20"/>
                <w:lang w:val="lv-LV"/>
              </w:rPr>
              <w:br/>
              <w:t xml:space="preserve">Valsts līmenī ir noteikts mēslošanas un augu aizsardzības </w:t>
            </w:r>
            <w:r w:rsidRPr="00006131">
              <w:rPr>
                <w:sz w:val="20"/>
                <w:szCs w:val="20"/>
                <w:lang w:val="lv-LV"/>
              </w:rPr>
              <w:lastRenderedPageBreak/>
              <w:t>līdzekļu izmantošanas prasību minimums</w:t>
            </w:r>
          </w:p>
        </w:tc>
        <w:tc>
          <w:tcPr>
            <w:tcW w:w="1796" w:type="dxa"/>
            <w:shd w:val="clear" w:color="auto" w:fill="auto"/>
          </w:tcPr>
          <w:p w14:paraId="75334985"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shd w:val="clear" w:color="auto" w:fill="auto"/>
          </w:tcPr>
          <w:p w14:paraId="4B987804"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Izpildīts (ieviests līdz ar ELFLA darbības programmas ieviešanu)</w:t>
            </w:r>
          </w:p>
        </w:tc>
        <w:tc>
          <w:tcPr>
            <w:tcW w:w="2175" w:type="dxa"/>
            <w:shd w:val="clear" w:color="auto" w:fill="auto"/>
          </w:tcPr>
          <w:p w14:paraId="3340FF4E" w14:textId="77777777" w:rsidR="003F6F9B" w:rsidRPr="00006131" w:rsidRDefault="003F6F9B" w:rsidP="003F6F9B">
            <w:pPr>
              <w:widowControl w:val="0"/>
              <w:tabs>
                <w:tab w:val="left" w:pos="256"/>
              </w:tabs>
              <w:ind w:left="27"/>
              <w:contextualSpacing/>
              <w:rPr>
                <w:sz w:val="20"/>
                <w:szCs w:val="20"/>
                <w:lang w:val="lv-LV"/>
              </w:rPr>
            </w:pPr>
            <w:r w:rsidRPr="00006131">
              <w:rPr>
                <w:sz w:val="20"/>
                <w:szCs w:val="20"/>
                <w:lang w:val="lv-LV"/>
              </w:rPr>
              <w:t>Darbības programmās ir norādīts mēslošanas un augu aizsardzības līdzekļu izmantošanas prasību minimums, kas minēts ELFLA regulas III sadaļas I nodaļas 29. pantā.</w:t>
            </w:r>
          </w:p>
        </w:tc>
        <w:tc>
          <w:tcPr>
            <w:tcW w:w="1134" w:type="dxa"/>
            <w:shd w:val="clear" w:color="auto" w:fill="auto"/>
          </w:tcPr>
          <w:p w14:paraId="5F8F229C"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Izpildīts (ieviests līdz ar ELFLA darbības programmas ieviešanu)</w:t>
            </w:r>
          </w:p>
        </w:tc>
        <w:tc>
          <w:tcPr>
            <w:tcW w:w="2409" w:type="dxa"/>
            <w:shd w:val="clear" w:color="auto" w:fill="auto"/>
          </w:tcPr>
          <w:p w14:paraId="112F9B42"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Informācija ir daļa no ELFLA darbības programmas (Latvijas Lauku attīstības programma 2014.-2020.gadam)</w:t>
            </w:r>
          </w:p>
        </w:tc>
        <w:tc>
          <w:tcPr>
            <w:tcW w:w="2835" w:type="dxa"/>
            <w:shd w:val="clear" w:color="auto" w:fill="auto"/>
          </w:tcPr>
          <w:p w14:paraId="6A63EB9F"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Tiks ieviests pēc EK regulu apstiprināšanas un LAP 2014.-2020.gadam iesniegšanas EK</w:t>
            </w:r>
          </w:p>
        </w:tc>
      </w:tr>
      <w:tr w:rsidR="003F6F9B" w:rsidRPr="00006131" w14:paraId="2DF4D81F" w14:textId="77777777" w:rsidTr="00C14108">
        <w:tc>
          <w:tcPr>
            <w:tcW w:w="1932" w:type="dxa"/>
            <w:shd w:val="clear" w:color="auto" w:fill="auto"/>
          </w:tcPr>
          <w:p w14:paraId="0CEEAC69" w14:textId="77777777" w:rsidR="003F6F9B" w:rsidRPr="00006131" w:rsidRDefault="003F6F9B" w:rsidP="003F6F9B">
            <w:pPr>
              <w:contextualSpacing/>
              <w:rPr>
                <w:sz w:val="20"/>
                <w:szCs w:val="20"/>
                <w:lang w:val="lv-LV"/>
              </w:rPr>
            </w:pPr>
            <w:r w:rsidRPr="00006131">
              <w:rPr>
                <w:sz w:val="20"/>
                <w:szCs w:val="20"/>
                <w:lang w:val="lv-LV"/>
              </w:rPr>
              <w:lastRenderedPageBreak/>
              <w:t>3. Citi attiecīgi valsts standarti:</w:t>
            </w:r>
            <w:r w:rsidRPr="00006131">
              <w:rPr>
                <w:sz w:val="20"/>
                <w:szCs w:val="20"/>
                <w:lang w:val="lv-LV"/>
              </w:rPr>
              <w:br/>
              <w:t>Ir noteikti attiecīgi obligātie standarti šīs regulas III sadaļas I nodaļas 29. panta piemērošanas vajadzībām (agrovide).</w:t>
            </w:r>
          </w:p>
        </w:tc>
        <w:tc>
          <w:tcPr>
            <w:tcW w:w="1796" w:type="dxa"/>
            <w:shd w:val="clear" w:color="auto" w:fill="auto"/>
          </w:tcPr>
          <w:p w14:paraId="3B58F9DB"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p>
        </w:tc>
        <w:tc>
          <w:tcPr>
            <w:tcW w:w="1417" w:type="dxa"/>
            <w:shd w:val="clear" w:color="auto" w:fill="auto"/>
          </w:tcPr>
          <w:p w14:paraId="5F762BDC"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Izpildīts (ieviests līdz ar ELFLA darbības programmas ieviešanu)</w:t>
            </w:r>
          </w:p>
        </w:tc>
        <w:tc>
          <w:tcPr>
            <w:tcW w:w="2175" w:type="dxa"/>
            <w:shd w:val="clear" w:color="auto" w:fill="auto"/>
          </w:tcPr>
          <w:p w14:paraId="537D86F0" w14:textId="77777777" w:rsidR="003F6F9B" w:rsidRPr="00006131" w:rsidRDefault="003F6F9B" w:rsidP="003F6F9B">
            <w:pPr>
              <w:widowControl w:val="0"/>
              <w:tabs>
                <w:tab w:val="left" w:pos="256"/>
              </w:tabs>
              <w:ind w:left="27"/>
              <w:contextualSpacing/>
              <w:rPr>
                <w:sz w:val="20"/>
                <w:szCs w:val="20"/>
                <w:lang w:val="lv-LV"/>
              </w:rPr>
            </w:pPr>
            <w:r w:rsidRPr="00006131">
              <w:rPr>
                <w:sz w:val="20"/>
                <w:szCs w:val="20"/>
                <w:lang w:val="lv-LV"/>
              </w:rPr>
              <w:t>Darbības programmās ir norādīti attiecīgie valsts standarti.</w:t>
            </w:r>
          </w:p>
        </w:tc>
        <w:tc>
          <w:tcPr>
            <w:tcW w:w="1134" w:type="dxa"/>
            <w:shd w:val="clear" w:color="auto" w:fill="auto"/>
          </w:tcPr>
          <w:p w14:paraId="11AE943C"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Izpildīts (ieviests līdz ar ELFLA darbības programmas ieviešanu)</w:t>
            </w:r>
          </w:p>
        </w:tc>
        <w:tc>
          <w:tcPr>
            <w:tcW w:w="2409" w:type="dxa"/>
            <w:shd w:val="clear" w:color="auto" w:fill="auto"/>
          </w:tcPr>
          <w:p w14:paraId="71797C9D" w14:textId="77777777" w:rsidR="003F6F9B" w:rsidRPr="00006131" w:rsidRDefault="003F6F9B" w:rsidP="003F6F9B">
            <w:pPr>
              <w:widowControl w:val="0"/>
              <w:tabs>
                <w:tab w:val="left" w:pos="501"/>
              </w:tabs>
              <w:autoSpaceDE w:val="0"/>
              <w:autoSpaceDN w:val="0"/>
              <w:adjustRightInd w:val="0"/>
              <w:contextualSpacing/>
              <w:rPr>
                <w:sz w:val="20"/>
                <w:szCs w:val="20"/>
                <w:lang w:val="lv-LV"/>
              </w:rPr>
            </w:pPr>
            <w:r w:rsidRPr="00006131">
              <w:rPr>
                <w:sz w:val="20"/>
                <w:szCs w:val="20"/>
                <w:lang w:val="lv-LV"/>
              </w:rPr>
              <w:t>Informācija ir daļa no ELFLA darbības programmas (Latvijas Lauku attīstības programma 2014.-2020.gadam)</w:t>
            </w:r>
          </w:p>
        </w:tc>
        <w:tc>
          <w:tcPr>
            <w:tcW w:w="2835" w:type="dxa"/>
            <w:shd w:val="clear" w:color="auto" w:fill="auto"/>
          </w:tcPr>
          <w:p w14:paraId="5CAE836D" w14:textId="77777777" w:rsidR="003F6F9B" w:rsidRPr="00006131" w:rsidRDefault="003F6F9B" w:rsidP="003F6F9B">
            <w:pPr>
              <w:widowControl w:val="0"/>
              <w:tabs>
                <w:tab w:val="left" w:pos="501"/>
              </w:tabs>
              <w:autoSpaceDE w:val="0"/>
              <w:autoSpaceDN w:val="0"/>
              <w:adjustRightInd w:val="0"/>
              <w:jc w:val="both"/>
              <w:rPr>
                <w:rFonts w:cs="Times New Roman"/>
                <w:sz w:val="20"/>
                <w:szCs w:val="20"/>
                <w:lang w:val="lv-LV"/>
              </w:rPr>
            </w:pPr>
            <w:r w:rsidRPr="00006131">
              <w:rPr>
                <w:rFonts w:cs="Times New Roman"/>
                <w:sz w:val="20"/>
                <w:szCs w:val="20"/>
                <w:lang w:val="lv-LV"/>
              </w:rPr>
              <w:t>Tiks ieviests pēc EK regulu apstiprināšanas un LAP 2014.-2020.gadam iesniegšanas EK</w:t>
            </w:r>
          </w:p>
        </w:tc>
      </w:tr>
    </w:tbl>
    <w:p w14:paraId="2513E9D7" w14:textId="77777777" w:rsidR="001E18C8" w:rsidRDefault="001E18C8"/>
    <w:sectPr w:rsidR="001E18C8" w:rsidSect="00927027">
      <w:headerReference w:type="even" r:id="rId95"/>
      <w:headerReference w:type="default" r:id="rId96"/>
      <w:footerReference w:type="even" r:id="rId97"/>
      <w:footerReference w:type="default" r:id="rId98"/>
      <w:headerReference w:type="first" r:id="rId99"/>
      <w:footerReference w:type="first" r:id="rId100"/>
      <w:pgSz w:w="16838" w:h="11906" w:orient="landscape"/>
      <w:pgMar w:top="1800" w:right="1440" w:bottom="180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139F88" w15:done="0"/>
  <w15:commentEx w15:paraId="186F5EEF" w15:done="0"/>
  <w15:commentEx w15:paraId="7A7C7159" w15:done="0"/>
  <w15:commentEx w15:paraId="029509C8" w15:done="0"/>
  <w15:commentEx w15:paraId="2B9D82E2" w15:done="0"/>
  <w15:commentEx w15:paraId="043C2A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769E2" w14:textId="77777777" w:rsidR="000A3FA4" w:rsidRDefault="000A3FA4" w:rsidP="00155AD3">
      <w:r>
        <w:separator/>
      </w:r>
    </w:p>
  </w:endnote>
  <w:endnote w:type="continuationSeparator" w:id="0">
    <w:p w14:paraId="3A4F96B7" w14:textId="77777777" w:rsidR="000A3FA4" w:rsidRDefault="000A3FA4" w:rsidP="0015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0C9AF" w14:textId="77777777" w:rsidR="00155AD3" w:rsidRDefault="00155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528519"/>
      <w:docPartObj>
        <w:docPartGallery w:val="Page Numbers (Bottom of Page)"/>
        <w:docPartUnique/>
      </w:docPartObj>
    </w:sdtPr>
    <w:sdtEndPr>
      <w:rPr>
        <w:noProof/>
        <w:sz w:val="20"/>
        <w:szCs w:val="20"/>
      </w:rPr>
    </w:sdtEndPr>
    <w:sdtContent>
      <w:p w14:paraId="6049D15E" w14:textId="77777777" w:rsidR="00155AD3" w:rsidRDefault="00155AD3">
        <w:pPr>
          <w:pStyle w:val="Footer"/>
          <w:jc w:val="center"/>
          <w:rPr>
            <w:noProof/>
          </w:rPr>
        </w:pPr>
        <w:r>
          <w:fldChar w:fldCharType="begin"/>
        </w:r>
        <w:r>
          <w:instrText xml:space="preserve"> PAGE   \* MERGEFORMAT </w:instrText>
        </w:r>
        <w:r>
          <w:fldChar w:fldCharType="separate"/>
        </w:r>
        <w:r w:rsidR="004B558E">
          <w:rPr>
            <w:noProof/>
          </w:rPr>
          <w:t>120</w:t>
        </w:r>
        <w:r>
          <w:rPr>
            <w:noProof/>
          </w:rPr>
          <w:fldChar w:fldCharType="end"/>
        </w:r>
      </w:p>
      <w:p w14:paraId="38603E9E" w14:textId="28FC83F7" w:rsidR="00155AD3" w:rsidRPr="00155AD3" w:rsidRDefault="00155AD3">
        <w:pPr>
          <w:pStyle w:val="Footer"/>
          <w:rPr>
            <w:sz w:val="20"/>
            <w:szCs w:val="20"/>
          </w:rP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sidRPr="00155AD3">
          <w:rPr>
            <w:noProof/>
            <w:sz w:val="20"/>
            <w:szCs w:val="20"/>
          </w:rPr>
          <w:t>FMPlansP01_101213_Partn_lig</w:t>
        </w:r>
        <w:r w:rsidRPr="00155AD3">
          <w:rPr>
            <w:noProof/>
            <w:sz w:val="20"/>
            <w:szCs w:val="20"/>
          </w:rPr>
          <w:fldChar w:fldCharType="end"/>
        </w:r>
        <w:r w:rsidRPr="00155AD3">
          <w:rPr>
            <w:noProof/>
            <w:sz w:val="20"/>
            <w:szCs w:val="20"/>
          </w:rPr>
          <w:t xml:space="preserve">; </w:t>
        </w:r>
        <w:sdt>
          <w:sdtPr>
            <w:rPr>
              <w:noProof/>
              <w:sz w:val="20"/>
              <w:szCs w:val="20"/>
            </w:rPr>
            <w:alias w:val="Title"/>
            <w:tag w:val=""/>
            <w:id w:val="-1474060181"/>
            <w:dataBinding w:prefixMappings="xmlns:ns0='http://purl.org/dc/elements/1.1/' xmlns:ns1='http://schemas.openxmlformats.org/package/2006/metadata/core-properties' " w:xpath="/ns1:coreProperties[1]/ns0:title[1]" w:storeItemID="{6C3C8BC8-F283-45AE-878A-BAB7291924A1}"/>
            <w:text/>
          </w:sdtPr>
          <w:sdtEndPr/>
          <w:sdtContent>
            <w:r w:rsidRPr="00155AD3">
              <w:rPr>
                <w:noProof/>
                <w:sz w:val="20"/>
                <w:szCs w:val="20"/>
                <w:lang w:val="lv-LV"/>
              </w:rPr>
              <w:t>1.pielikums. Kopsavilkums par ex-ante nosacījumu izpildi nacionālā līmenī</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6340D" w14:textId="77777777" w:rsidR="00155AD3" w:rsidRDefault="00155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3CAE3" w14:textId="77777777" w:rsidR="000A3FA4" w:rsidRDefault="000A3FA4" w:rsidP="00155AD3">
      <w:r>
        <w:separator/>
      </w:r>
    </w:p>
  </w:footnote>
  <w:footnote w:type="continuationSeparator" w:id="0">
    <w:p w14:paraId="0E30C415" w14:textId="77777777" w:rsidR="000A3FA4" w:rsidRDefault="000A3FA4" w:rsidP="0015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B615A" w14:textId="77777777" w:rsidR="00155AD3" w:rsidRDefault="00155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BC3F" w14:textId="77777777" w:rsidR="00155AD3" w:rsidRDefault="00155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2F5F4" w14:textId="77777777" w:rsidR="00155AD3" w:rsidRDefault="00155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986EC2"/>
    <w:multiLevelType w:val="hybridMultilevel"/>
    <w:tmpl w:val="B30C76E4"/>
    <w:lvl w:ilvl="0" w:tplc="0426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
    <w:nsid w:val="016F2EB3"/>
    <w:multiLevelType w:val="multilevel"/>
    <w:tmpl w:val="9E6644F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02687983"/>
    <w:multiLevelType w:val="multilevel"/>
    <w:tmpl w:val="8A7C30F4"/>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8BA7BBD"/>
    <w:multiLevelType w:val="multilevel"/>
    <w:tmpl w:val="D2F23C1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0B8F131C"/>
    <w:multiLevelType w:val="hybridMultilevel"/>
    <w:tmpl w:val="5C3A8C3E"/>
    <w:lvl w:ilvl="0" w:tplc="04090011">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6">
    <w:nsid w:val="0DAF16D7"/>
    <w:multiLevelType w:val="multilevel"/>
    <w:tmpl w:val="0A6C516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482775B"/>
    <w:multiLevelType w:val="multilevel"/>
    <w:tmpl w:val="4E429ED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7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A2B1565"/>
    <w:multiLevelType w:val="hybridMultilevel"/>
    <w:tmpl w:val="8A44EB2E"/>
    <w:lvl w:ilvl="0" w:tplc="FBE638FA">
      <w:start w:val="384"/>
      <w:numFmt w:val="decimal"/>
      <w:pStyle w:val="Stils2"/>
      <w:lvlText w:val="(%1)"/>
      <w:lvlJc w:val="left"/>
      <w:pPr>
        <w:ind w:left="644" w:hanging="360"/>
      </w:pPr>
      <w:rPr>
        <w:rFonts w:ascii="Times New Roman" w:hAnsi="Times New Roman" w:cs="Times New Roman" w:hint="default"/>
        <w:b w:val="0"/>
        <w:i w:val="0"/>
        <w:strike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B3B6C1E"/>
    <w:multiLevelType w:val="multilevel"/>
    <w:tmpl w:val="60AAE47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1B781307"/>
    <w:multiLevelType w:val="multilevel"/>
    <w:tmpl w:val="3278B56A"/>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1C2B4F59"/>
    <w:multiLevelType w:val="multilevel"/>
    <w:tmpl w:val="5DF4E4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247D08BC"/>
    <w:multiLevelType w:val="multilevel"/>
    <w:tmpl w:val="8A7C30F4"/>
    <w:lvl w:ilvl="0">
      <w:start w:val="1"/>
      <w:numFmt w:val="decimal"/>
      <w:lvlText w:val="%1)"/>
      <w:lvlJc w:val="left"/>
      <w:pPr>
        <w:ind w:left="720" w:hanging="360"/>
      </w:pPr>
      <w:rPr>
        <w:rFonts w:hint="default"/>
      </w:rPr>
    </w:lvl>
    <w:lvl w:ilvl="1">
      <w:start w:val="2"/>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2C417739"/>
    <w:multiLevelType w:val="multilevel"/>
    <w:tmpl w:val="14CC195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sz w:val="20"/>
        <w:szCs w:val="2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3ACE416A"/>
    <w:multiLevelType w:val="multilevel"/>
    <w:tmpl w:val="4D145DF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3BA736C9"/>
    <w:multiLevelType w:val="singleLevel"/>
    <w:tmpl w:val="9BD81856"/>
    <w:name w:val="8,972824E-02"/>
    <w:lvl w:ilvl="0">
      <w:start w:val="1"/>
      <w:numFmt w:val="bullet"/>
      <w:pStyle w:val="Tiret0"/>
      <w:lvlText w:val="–"/>
      <w:lvlJc w:val="left"/>
      <w:pPr>
        <w:tabs>
          <w:tab w:val="num" w:pos="850"/>
        </w:tabs>
        <w:ind w:left="850" w:hanging="850"/>
      </w:pPr>
    </w:lvl>
  </w:abstractNum>
  <w:abstractNum w:abstractNumId="16">
    <w:nsid w:val="3BA97ED3"/>
    <w:multiLevelType w:val="hybridMultilevel"/>
    <w:tmpl w:val="5C3A8C3E"/>
    <w:lvl w:ilvl="0" w:tplc="04090011">
      <w:start w:val="1"/>
      <w:numFmt w:val="decimal"/>
      <w:lvlText w:val="%1)"/>
      <w:lvlJc w:val="left"/>
      <w:pPr>
        <w:ind w:left="781" w:hanging="360"/>
      </w:pPr>
    </w:lvl>
    <w:lvl w:ilvl="1" w:tplc="04090019">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7">
    <w:nsid w:val="3D466F26"/>
    <w:multiLevelType w:val="hybridMultilevel"/>
    <w:tmpl w:val="99F85B3C"/>
    <w:lvl w:ilvl="0" w:tplc="AA0C165C">
      <w:start w:val="1"/>
      <w:numFmt w:val="bullet"/>
      <w:pStyle w:val="BulletsF"/>
      <w:lvlText w:val=""/>
      <w:lvlJc w:val="left"/>
      <w:pPr>
        <w:ind w:left="360" w:hanging="360"/>
      </w:pPr>
      <w:rPr>
        <w:rFonts w:ascii="Symbol" w:hAnsi="Symbol" w:hint="default"/>
        <w:color w:val="4F81B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E0262"/>
    <w:multiLevelType w:val="multilevel"/>
    <w:tmpl w:val="9F786C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53D65"/>
    <w:multiLevelType w:val="hybridMultilevel"/>
    <w:tmpl w:val="7694A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F8E3D56"/>
    <w:multiLevelType w:val="multilevel"/>
    <w:tmpl w:val="AE3EFAB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51667B63"/>
    <w:multiLevelType w:val="multilevel"/>
    <w:tmpl w:val="6FB2629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nsid w:val="57022EE7"/>
    <w:multiLevelType w:val="multilevel"/>
    <w:tmpl w:val="8CC6056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5EE95829"/>
    <w:multiLevelType w:val="hybridMultilevel"/>
    <w:tmpl w:val="93025D6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635345CD"/>
    <w:multiLevelType w:val="multilevel"/>
    <w:tmpl w:val="ACCEEDD6"/>
    <w:lvl w:ilvl="0">
      <w:start w:val="1"/>
      <w:numFmt w:val="decimal"/>
      <w:lvlText w:val="%1)"/>
      <w:lvlJc w:val="left"/>
      <w:pPr>
        <w:ind w:left="72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64A00B1C"/>
    <w:multiLevelType w:val="multilevel"/>
    <w:tmpl w:val="24C4EF8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78AC3106"/>
    <w:multiLevelType w:val="hybridMultilevel"/>
    <w:tmpl w:val="45FEA86C"/>
    <w:lvl w:ilvl="0" w:tplc="67DCF48E">
      <w:start w:val="1"/>
      <w:numFmt w:val="decimal"/>
      <w:pStyle w:val="Rindkopas"/>
      <w:lvlText w:val="(%1)"/>
      <w:lvlJc w:val="left"/>
      <w:pPr>
        <w:ind w:left="851" w:hanging="567"/>
      </w:pPr>
      <w:rPr>
        <w:rFonts w:ascii="Times New Roman" w:hAnsi="Times New Roman" w:cs="Times New Roman" w:hint="default"/>
        <w:b w:val="0"/>
        <w:bCs w:val="0"/>
        <w:i w:val="0"/>
        <w:iCs w:val="0"/>
        <w:caps w:val="0"/>
        <w:strike w:val="0"/>
        <w:dstrike w:val="0"/>
        <w:vanish w:val="0"/>
        <w:color w:val="auto"/>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27"/>
  </w:num>
  <w:num w:numId="3">
    <w:abstractNumId w:val="18"/>
  </w:num>
  <w:num w:numId="4">
    <w:abstractNumId w:val="2"/>
  </w:num>
  <w:num w:numId="5">
    <w:abstractNumId w:val="21"/>
  </w:num>
  <w:num w:numId="6">
    <w:abstractNumId w:val="12"/>
  </w:num>
  <w:num w:numId="7">
    <w:abstractNumId w:val="11"/>
  </w:num>
  <w:num w:numId="8">
    <w:abstractNumId w:val="3"/>
  </w:num>
  <w:num w:numId="9">
    <w:abstractNumId w:val="10"/>
  </w:num>
  <w:num w:numId="10">
    <w:abstractNumId w:val="24"/>
  </w:num>
  <w:num w:numId="11">
    <w:abstractNumId w:val="14"/>
  </w:num>
  <w:num w:numId="12">
    <w:abstractNumId w:val="22"/>
  </w:num>
  <w:num w:numId="13">
    <w:abstractNumId w:val="15"/>
  </w:num>
  <w:num w:numId="14">
    <w:abstractNumId w:val="9"/>
  </w:num>
  <w:num w:numId="15">
    <w:abstractNumId w:val="13"/>
  </w:num>
  <w:num w:numId="16">
    <w:abstractNumId w:val="20"/>
  </w:num>
  <w:num w:numId="17">
    <w:abstractNumId w:val="25"/>
  </w:num>
  <w:num w:numId="18">
    <w:abstractNumId w:val="1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0"/>
  </w:num>
  <w:num w:numId="23">
    <w:abstractNumId w:val="17"/>
  </w:num>
  <w:num w:numId="24">
    <w:abstractNumId w:val="1"/>
  </w:num>
  <w:num w:numId="25">
    <w:abstractNumId w:val="8"/>
  </w:num>
  <w:num w:numId="26">
    <w:abstractNumId w:val="5"/>
  </w:num>
  <w:num w:numId="27">
    <w:abstractNumId w:val="26"/>
  </w:num>
  <w:num w:numId="28">
    <w:abstractNumId w:val="23"/>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ļesja Kurakina">
    <w15:presenceInfo w15:providerId="None" w15:userId="Oļesja Kurakina"/>
  </w15:person>
  <w15:person w15:author="Kņigins Boriss">
    <w15:presenceInfo w15:providerId="None" w15:userId="Kņigins Bori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02"/>
    <w:rsid w:val="000A3FA4"/>
    <w:rsid w:val="00136A8C"/>
    <w:rsid w:val="00155AD3"/>
    <w:rsid w:val="001E18C8"/>
    <w:rsid w:val="00297262"/>
    <w:rsid w:val="00325F45"/>
    <w:rsid w:val="003423D3"/>
    <w:rsid w:val="003562A1"/>
    <w:rsid w:val="003F6F9B"/>
    <w:rsid w:val="0046005F"/>
    <w:rsid w:val="004B493E"/>
    <w:rsid w:val="004B558E"/>
    <w:rsid w:val="004F1E3F"/>
    <w:rsid w:val="005B51E7"/>
    <w:rsid w:val="005E1534"/>
    <w:rsid w:val="00661A8C"/>
    <w:rsid w:val="007552E3"/>
    <w:rsid w:val="007C6018"/>
    <w:rsid w:val="007E0763"/>
    <w:rsid w:val="0084331E"/>
    <w:rsid w:val="00927027"/>
    <w:rsid w:val="009C6B57"/>
    <w:rsid w:val="00A95896"/>
    <w:rsid w:val="00AC11A1"/>
    <w:rsid w:val="00B002D2"/>
    <w:rsid w:val="00B76248"/>
    <w:rsid w:val="00BC499D"/>
    <w:rsid w:val="00C14108"/>
    <w:rsid w:val="00C60CA0"/>
    <w:rsid w:val="00C804CD"/>
    <w:rsid w:val="00CB4300"/>
    <w:rsid w:val="00DC5202"/>
    <w:rsid w:val="00F05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27"/>
    <w:rPr>
      <w:rFonts w:eastAsia="SimSun" w:cs="Arial"/>
      <w:lang w:val="en-US" w:eastAsia="ja-JP"/>
    </w:rPr>
  </w:style>
  <w:style w:type="paragraph" w:styleId="Heading1">
    <w:name w:val="heading 1"/>
    <w:basedOn w:val="Normal"/>
    <w:next w:val="Normal"/>
    <w:link w:val="Heading1Char"/>
    <w:uiPriority w:val="9"/>
    <w:qFormat/>
    <w:rsid w:val="00927027"/>
    <w:pPr>
      <w:keepNext/>
      <w:keepLines/>
      <w:numPr>
        <w:numId w:val="1"/>
      </w:numPr>
      <w:pBdr>
        <w:bottom w:val="single" w:sz="4" w:space="1" w:color="595959"/>
      </w:pBdr>
      <w:spacing w:before="360"/>
      <w:outlineLvl w:val="0"/>
    </w:pPr>
    <w:rPr>
      <w:rFonts w:cs="Times New Roman"/>
      <w:b/>
      <w:bCs/>
      <w:smallCaps/>
      <w:color w:val="000000"/>
      <w:sz w:val="28"/>
      <w:szCs w:val="36"/>
      <w:lang w:val="x-none" w:eastAsia="x-none"/>
    </w:rPr>
  </w:style>
  <w:style w:type="paragraph" w:styleId="Heading2">
    <w:name w:val="heading 2"/>
    <w:basedOn w:val="Normal"/>
    <w:next w:val="Normal"/>
    <w:link w:val="Heading2Char"/>
    <w:uiPriority w:val="9"/>
    <w:unhideWhenUsed/>
    <w:qFormat/>
    <w:rsid w:val="00927027"/>
    <w:pPr>
      <w:keepNext/>
      <w:keepLines/>
      <w:numPr>
        <w:ilvl w:val="1"/>
        <w:numId w:val="1"/>
      </w:numPr>
      <w:spacing w:before="360"/>
      <w:outlineLvl w:val="1"/>
    </w:pPr>
    <w:rPr>
      <w:rFonts w:cs="Times New Roman"/>
      <w:b/>
      <w:bCs/>
      <w:smallCaps/>
      <w:color w:val="000000"/>
      <w:sz w:val="28"/>
      <w:szCs w:val="28"/>
    </w:rPr>
  </w:style>
  <w:style w:type="paragraph" w:styleId="Heading3">
    <w:name w:val="heading 3"/>
    <w:basedOn w:val="Normal"/>
    <w:next w:val="Normal"/>
    <w:link w:val="Heading3Char"/>
    <w:uiPriority w:val="9"/>
    <w:unhideWhenUsed/>
    <w:qFormat/>
    <w:rsid w:val="00927027"/>
    <w:pPr>
      <w:keepNext/>
      <w:keepLines/>
      <w:numPr>
        <w:ilvl w:val="2"/>
        <w:numId w:val="1"/>
      </w:numPr>
      <w:spacing w:before="200"/>
      <w:jc w:val="center"/>
      <w:outlineLvl w:val="2"/>
    </w:pPr>
    <w:rPr>
      <w:rFonts w:cs="Times New Roman"/>
      <w:b/>
      <w:bCs/>
      <w:color w:val="000000"/>
      <w:szCs w:val="20"/>
      <w:lang w:val="x-none" w:eastAsia="x-none"/>
    </w:rPr>
  </w:style>
  <w:style w:type="paragraph" w:styleId="Heading4">
    <w:name w:val="heading 4"/>
    <w:basedOn w:val="Normal"/>
    <w:next w:val="Normal"/>
    <w:link w:val="Heading4Char"/>
    <w:uiPriority w:val="9"/>
    <w:unhideWhenUsed/>
    <w:qFormat/>
    <w:rsid w:val="00927027"/>
    <w:pPr>
      <w:keepNext/>
      <w:keepLines/>
      <w:numPr>
        <w:ilvl w:val="3"/>
        <w:numId w:val="1"/>
      </w:numPr>
      <w:spacing w:before="200"/>
      <w:outlineLvl w:val="3"/>
    </w:pPr>
    <w:rPr>
      <w:rFonts w:cs="Times New Roman"/>
      <w:b/>
      <w:bCs/>
      <w:iCs/>
      <w:color w:val="000000"/>
      <w:szCs w:val="20"/>
      <w:lang w:val="x-none" w:eastAsia="x-none"/>
    </w:rPr>
  </w:style>
  <w:style w:type="paragraph" w:styleId="Heading5">
    <w:name w:val="heading 5"/>
    <w:basedOn w:val="Normal"/>
    <w:next w:val="Normal"/>
    <w:link w:val="Heading5Char"/>
    <w:uiPriority w:val="9"/>
    <w:unhideWhenUsed/>
    <w:qFormat/>
    <w:rsid w:val="00927027"/>
    <w:pPr>
      <w:keepNext/>
      <w:keepLines/>
      <w:numPr>
        <w:ilvl w:val="4"/>
        <w:numId w:val="1"/>
      </w:numPr>
      <w:spacing w:before="200"/>
      <w:outlineLvl w:val="4"/>
    </w:pPr>
    <w:rPr>
      <w:rFonts w:ascii="Calibri Light" w:hAnsi="Calibri Light" w:cs="Times New Roman"/>
      <w:color w:val="252525"/>
      <w:sz w:val="20"/>
      <w:szCs w:val="20"/>
      <w:lang w:val="x-none" w:eastAsia="x-none"/>
    </w:rPr>
  </w:style>
  <w:style w:type="paragraph" w:styleId="Heading6">
    <w:name w:val="heading 6"/>
    <w:basedOn w:val="Normal"/>
    <w:next w:val="Normal"/>
    <w:link w:val="Heading6Char"/>
    <w:uiPriority w:val="9"/>
    <w:semiHidden/>
    <w:unhideWhenUsed/>
    <w:qFormat/>
    <w:rsid w:val="00927027"/>
    <w:pPr>
      <w:keepNext/>
      <w:keepLines/>
      <w:numPr>
        <w:ilvl w:val="5"/>
        <w:numId w:val="1"/>
      </w:numPr>
      <w:spacing w:before="200"/>
      <w:outlineLvl w:val="5"/>
    </w:pPr>
    <w:rPr>
      <w:rFonts w:ascii="Calibri Light" w:hAnsi="Calibri Light" w:cs="Times New Roman"/>
      <w:i/>
      <w:iCs/>
      <w:color w:val="252525"/>
      <w:sz w:val="20"/>
      <w:szCs w:val="20"/>
      <w:lang w:val="x-none" w:eastAsia="x-none"/>
    </w:rPr>
  </w:style>
  <w:style w:type="paragraph" w:styleId="Heading7">
    <w:name w:val="heading 7"/>
    <w:basedOn w:val="Normal"/>
    <w:next w:val="Normal"/>
    <w:link w:val="Heading7Char"/>
    <w:uiPriority w:val="9"/>
    <w:semiHidden/>
    <w:unhideWhenUsed/>
    <w:qFormat/>
    <w:rsid w:val="00927027"/>
    <w:pPr>
      <w:keepNext/>
      <w:keepLines/>
      <w:numPr>
        <w:ilvl w:val="6"/>
        <w:numId w:val="1"/>
      </w:numPr>
      <w:spacing w:before="200"/>
      <w:outlineLvl w:val="6"/>
    </w:pPr>
    <w:rPr>
      <w:rFonts w:ascii="Calibri Light" w:hAnsi="Calibri Light"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927027"/>
    <w:pPr>
      <w:keepNext/>
      <w:keepLines/>
      <w:numPr>
        <w:ilvl w:val="7"/>
        <w:numId w:val="1"/>
      </w:numPr>
      <w:spacing w:before="200"/>
      <w:outlineLvl w:val="7"/>
    </w:pPr>
    <w:rPr>
      <w:rFonts w:ascii="Calibri Light" w:hAnsi="Calibri Light"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927027"/>
    <w:pPr>
      <w:keepNext/>
      <w:keepLines/>
      <w:numPr>
        <w:ilvl w:val="8"/>
        <w:numId w:val="1"/>
      </w:numPr>
      <w:spacing w:before="200"/>
      <w:outlineLvl w:val="8"/>
    </w:pPr>
    <w:rPr>
      <w:rFonts w:ascii="Calibri Light" w:hAnsi="Calibri Light"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027"/>
    <w:rPr>
      <w:rFonts w:eastAsia="SimSun" w:cs="Times New Roman"/>
      <w:b/>
      <w:bCs/>
      <w:smallCaps/>
      <w:color w:val="000000"/>
      <w:sz w:val="28"/>
      <w:szCs w:val="36"/>
      <w:lang w:val="x-none" w:eastAsia="x-none"/>
    </w:rPr>
  </w:style>
  <w:style w:type="character" w:customStyle="1" w:styleId="Heading2Char">
    <w:name w:val="Heading 2 Char"/>
    <w:basedOn w:val="DefaultParagraphFont"/>
    <w:link w:val="Heading2"/>
    <w:uiPriority w:val="9"/>
    <w:rsid w:val="00927027"/>
    <w:rPr>
      <w:rFonts w:eastAsia="SimSun" w:cs="Times New Roman"/>
      <w:b/>
      <w:bCs/>
      <w:smallCaps/>
      <w:color w:val="000000"/>
      <w:sz w:val="28"/>
      <w:szCs w:val="28"/>
      <w:lang w:val="en-US" w:eastAsia="ja-JP"/>
    </w:rPr>
  </w:style>
  <w:style w:type="character" w:customStyle="1" w:styleId="Heading3Char">
    <w:name w:val="Heading 3 Char"/>
    <w:basedOn w:val="DefaultParagraphFont"/>
    <w:link w:val="Heading3"/>
    <w:uiPriority w:val="9"/>
    <w:rsid w:val="00927027"/>
    <w:rPr>
      <w:rFonts w:eastAsia="SimSun" w:cs="Times New Roman"/>
      <w:b/>
      <w:bCs/>
      <w:color w:val="000000"/>
      <w:szCs w:val="20"/>
      <w:lang w:val="x-none" w:eastAsia="x-none"/>
    </w:rPr>
  </w:style>
  <w:style w:type="character" w:customStyle="1" w:styleId="Heading4Char">
    <w:name w:val="Heading 4 Char"/>
    <w:basedOn w:val="DefaultParagraphFont"/>
    <w:link w:val="Heading4"/>
    <w:uiPriority w:val="9"/>
    <w:rsid w:val="00927027"/>
    <w:rPr>
      <w:rFonts w:eastAsia="SimSun" w:cs="Times New Roman"/>
      <w:b/>
      <w:bCs/>
      <w:iCs/>
      <w:color w:val="000000"/>
      <w:szCs w:val="20"/>
      <w:lang w:val="x-none" w:eastAsia="x-none"/>
    </w:rPr>
  </w:style>
  <w:style w:type="character" w:customStyle="1" w:styleId="Heading5Char">
    <w:name w:val="Heading 5 Char"/>
    <w:basedOn w:val="DefaultParagraphFont"/>
    <w:link w:val="Heading5"/>
    <w:uiPriority w:val="9"/>
    <w:rsid w:val="00927027"/>
    <w:rPr>
      <w:rFonts w:ascii="Calibri Light" w:eastAsia="SimSun" w:hAnsi="Calibri Light" w:cs="Times New Roman"/>
      <w:color w:val="252525"/>
      <w:sz w:val="20"/>
      <w:szCs w:val="20"/>
      <w:lang w:val="x-none" w:eastAsia="x-none"/>
    </w:rPr>
  </w:style>
  <w:style w:type="character" w:customStyle="1" w:styleId="Heading6Char">
    <w:name w:val="Heading 6 Char"/>
    <w:basedOn w:val="DefaultParagraphFont"/>
    <w:link w:val="Heading6"/>
    <w:uiPriority w:val="9"/>
    <w:semiHidden/>
    <w:rsid w:val="00927027"/>
    <w:rPr>
      <w:rFonts w:ascii="Calibri Light" w:eastAsia="SimSun" w:hAnsi="Calibri Light" w:cs="Times New Roman"/>
      <w:i/>
      <w:iCs/>
      <w:color w:val="252525"/>
      <w:sz w:val="20"/>
      <w:szCs w:val="20"/>
      <w:lang w:val="x-none" w:eastAsia="x-none"/>
    </w:rPr>
  </w:style>
  <w:style w:type="character" w:customStyle="1" w:styleId="Heading7Char">
    <w:name w:val="Heading 7 Char"/>
    <w:basedOn w:val="DefaultParagraphFont"/>
    <w:link w:val="Heading7"/>
    <w:uiPriority w:val="9"/>
    <w:semiHidden/>
    <w:rsid w:val="00927027"/>
    <w:rPr>
      <w:rFonts w:ascii="Calibri Light" w:eastAsia="SimSun" w:hAnsi="Calibri Light"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927027"/>
    <w:rPr>
      <w:rFonts w:ascii="Calibri Light" w:eastAsia="SimSun" w:hAnsi="Calibri Light"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927027"/>
    <w:rPr>
      <w:rFonts w:ascii="Calibri Light" w:eastAsia="SimSun" w:hAnsi="Calibri Light" w:cs="Times New Roman"/>
      <w:i/>
      <w:iCs/>
      <w:color w:val="404040"/>
      <w:sz w:val="20"/>
      <w:szCs w:val="20"/>
      <w:lang w:val="x-none" w:eastAsia="x-none"/>
    </w:rPr>
  </w:style>
  <w:style w:type="paragraph" w:styleId="Title">
    <w:name w:val="Title"/>
    <w:basedOn w:val="Normal"/>
    <w:next w:val="Normal"/>
    <w:link w:val="TitleChar"/>
    <w:uiPriority w:val="10"/>
    <w:qFormat/>
    <w:rsid w:val="00927027"/>
    <w:pPr>
      <w:contextualSpacing/>
    </w:pPr>
    <w:rPr>
      <w:rFonts w:ascii="Calibri Light" w:hAnsi="Calibri Light" w:cs="Times New Roman"/>
      <w:color w:val="000000"/>
      <w:sz w:val="56"/>
      <w:szCs w:val="56"/>
      <w:lang w:val="x-none" w:eastAsia="x-none"/>
    </w:rPr>
  </w:style>
  <w:style w:type="character" w:customStyle="1" w:styleId="TitleChar">
    <w:name w:val="Title Char"/>
    <w:basedOn w:val="DefaultParagraphFont"/>
    <w:link w:val="Title"/>
    <w:uiPriority w:val="10"/>
    <w:rsid w:val="00927027"/>
    <w:rPr>
      <w:rFonts w:ascii="Calibri Light" w:eastAsia="SimSun" w:hAnsi="Calibri Light" w:cs="Times New Roman"/>
      <w:color w:val="000000"/>
      <w:sz w:val="56"/>
      <w:szCs w:val="56"/>
      <w:lang w:val="x-none" w:eastAsia="x-none"/>
    </w:rPr>
  </w:style>
  <w:style w:type="paragraph" w:styleId="Subtitle">
    <w:name w:val="Subtitle"/>
    <w:basedOn w:val="Normal"/>
    <w:next w:val="Normal"/>
    <w:link w:val="SubtitleChar"/>
    <w:uiPriority w:val="11"/>
    <w:qFormat/>
    <w:rsid w:val="00927027"/>
    <w:pPr>
      <w:numPr>
        <w:ilvl w:val="1"/>
      </w:numPr>
    </w:pPr>
    <w:rPr>
      <w:rFonts w:cs="Times New Roman"/>
      <w:color w:val="5A5A5A"/>
      <w:spacing w:val="10"/>
      <w:sz w:val="20"/>
      <w:szCs w:val="20"/>
      <w:lang w:val="x-none" w:eastAsia="x-none"/>
    </w:rPr>
  </w:style>
  <w:style w:type="character" w:customStyle="1" w:styleId="SubtitleChar">
    <w:name w:val="Subtitle Char"/>
    <w:basedOn w:val="DefaultParagraphFont"/>
    <w:link w:val="Subtitle"/>
    <w:uiPriority w:val="11"/>
    <w:rsid w:val="00927027"/>
    <w:rPr>
      <w:rFonts w:eastAsia="SimSun" w:cs="Times New Roman"/>
      <w:color w:val="5A5A5A"/>
      <w:spacing w:val="10"/>
      <w:sz w:val="20"/>
      <w:szCs w:val="20"/>
      <w:lang w:val="x-none" w:eastAsia="x-none"/>
    </w:rPr>
  </w:style>
  <w:style w:type="character" w:styleId="SubtleEmphasis">
    <w:name w:val="Subtle Emphasis"/>
    <w:uiPriority w:val="19"/>
    <w:qFormat/>
    <w:rsid w:val="00927027"/>
    <w:rPr>
      <w:i/>
      <w:iCs/>
      <w:color w:val="404040"/>
    </w:rPr>
  </w:style>
  <w:style w:type="character" w:styleId="Emphasis">
    <w:name w:val="Emphasis"/>
    <w:uiPriority w:val="20"/>
    <w:qFormat/>
    <w:rsid w:val="00927027"/>
    <w:rPr>
      <w:i/>
      <w:iCs/>
      <w:color w:val="auto"/>
    </w:rPr>
  </w:style>
  <w:style w:type="character" w:styleId="IntenseEmphasis">
    <w:name w:val="Intense Emphasis"/>
    <w:uiPriority w:val="21"/>
    <w:qFormat/>
    <w:rsid w:val="00927027"/>
    <w:rPr>
      <w:b/>
      <w:bCs/>
      <w:i/>
      <w:iCs/>
      <w:caps/>
    </w:rPr>
  </w:style>
  <w:style w:type="character" w:styleId="Strong">
    <w:name w:val="Strong"/>
    <w:uiPriority w:val="22"/>
    <w:qFormat/>
    <w:rsid w:val="00927027"/>
    <w:rPr>
      <w:b/>
      <w:bCs/>
      <w:color w:val="000000"/>
    </w:rPr>
  </w:style>
  <w:style w:type="paragraph" w:styleId="Quote">
    <w:name w:val="Quote"/>
    <w:basedOn w:val="Normal"/>
    <w:next w:val="Normal"/>
    <w:link w:val="QuoteChar"/>
    <w:uiPriority w:val="29"/>
    <w:qFormat/>
    <w:rsid w:val="00927027"/>
    <w:pPr>
      <w:spacing w:before="160"/>
      <w:ind w:left="720" w:right="720"/>
    </w:pPr>
    <w:rPr>
      <w:rFonts w:cs="Times New Roman"/>
      <w:i/>
      <w:iCs/>
      <w:color w:val="000000"/>
      <w:sz w:val="20"/>
      <w:szCs w:val="20"/>
      <w:lang w:val="x-none" w:eastAsia="x-none"/>
    </w:rPr>
  </w:style>
  <w:style w:type="character" w:customStyle="1" w:styleId="QuoteChar">
    <w:name w:val="Quote Char"/>
    <w:basedOn w:val="DefaultParagraphFont"/>
    <w:link w:val="Quote"/>
    <w:uiPriority w:val="29"/>
    <w:rsid w:val="00927027"/>
    <w:rPr>
      <w:rFonts w:eastAsia="SimSun"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927027"/>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x-none" w:eastAsia="x-none"/>
    </w:rPr>
  </w:style>
  <w:style w:type="character" w:customStyle="1" w:styleId="IntenseQuoteChar">
    <w:name w:val="Intense Quote Char"/>
    <w:basedOn w:val="DefaultParagraphFont"/>
    <w:link w:val="IntenseQuote"/>
    <w:uiPriority w:val="30"/>
    <w:rsid w:val="00927027"/>
    <w:rPr>
      <w:rFonts w:eastAsia="SimSun" w:cs="Times New Roman"/>
      <w:color w:val="000000"/>
      <w:sz w:val="20"/>
      <w:szCs w:val="20"/>
      <w:shd w:val="clear" w:color="auto" w:fill="F2F2F2"/>
      <w:lang w:val="x-none" w:eastAsia="x-none"/>
    </w:rPr>
  </w:style>
  <w:style w:type="character" w:styleId="SubtleReference">
    <w:name w:val="Subtle Reference"/>
    <w:uiPriority w:val="31"/>
    <w:qFormat/>
    <w:rsid w:val="00927027"/>
    <w:rPr>
      <w:smallCaps/>
      <w:color w:val="404040"/>
      <w:u w:val="single" w:color="7F7F7F"/>
    </w:rPr>
  </w:style>
  <w:style w:type="character" w:styleId="IntenseReference">
    <w:name w:val="Intense Reference"/>
    <w:uiPriority w:val="32"/>
    <w:qFormat/>
    <w:rsid w:val="00927027"/>
    <w:rPr>
      <w:b/>
      <w:bCs/>
      <w:smallCaps/>
      <w:u w:val="single"/>
    </w:rPr>
  </w:style>
  <w:style w:type="character" w:styleId="BookTitle">
    <w:name w:val="Book Title"/>
    <w:uiPriority w:val="33"/>
    <w:qFormat/>
    <w:rsid w:val="00927027"/>
    <w:rPr>
      <w:b w:val="0"/>
      <w:bCs w:val="0"/>
      <w:smallCaps/>
      <w:spacing w:val="5"/>
    </w:rPr>
  </w:style>
  <w:style w:type="paragraph" w:styleId="Caption">
    <w:name w:val="caption"/>
    <w:basedOn w:val="Normal"/>
    <w:next w:val="Normal"/>
    <w:uiPriority w:val="35"/>
    <w:unhideWhenUsed/>
    <w:qFormat/>
    <w:rsid w:val="00927027"/>
    <w:pPr>
      <w:spacing w:after="200"/>
    </w:pPr>
    <w:rPr>
      <w:i/>
      <w:iCs/>
      <w:color w:val="323232"/>
      <w:sz w:val="18"/>
      <w:szCs w:val="18"/>
    </w:rPr>
  </w:style>
  <w:style w:type="paragraph" w:styleId="TOCHeading">
    <w:name w:val="TOC Heading"/>
    <w:basedOn w:val="Heading1"/>
    <w:next w:val="Normal"/>
    <w:uiPriority w:val="39"/>
    <w:unhideWhenUsed/>
    <w:qFormat/>
    <w:rsid w:val="00927027"/>
    <w:pPr>
      <w:outlineLvl w:val="9"/>
    </w:pPr>
  </w:style>
  <w:style w:type="paragraph" w:styleId="NoSpacing">
    <w:name w:val="No Spacing"/>
    <w:uiPriority w:val="1"/>
    <w:qFormat/>
    <w:rsid w:val="00927027"/>
    <w:rPr>
      <w:rFonts w:ascii="Calibri" w:eastAsia="SimSun" w:hAnsi="Calibri" w:cs="Arial"/>
      <w:sz w:val="22"/>
      <w:lang w:val="en-US" w:eastAsia="ja-JP"/>
    </w:rPr>
  </w:style>
  <w:style w:type="paragraph" w:styleId="ListParagraph">
    <w:name w:val="List Paragraph"/>
    <w:aliases w:val="2"/>
    <w:basedOn w:val="Normal"/>
    <w:link w:val="ListParagraphChar"/>
    <w:uiPriority w:val="34"/>
    <w:qFormat/>
    <w:rsid w:val="00927027"/>
    <w:pPr>
      <w:ind w:left="720"/>
      <w:contextualSpacing/>
    </w:pPr>
  </w:style>
  <w:style w:type="character" w:styleId="CommentReference">
    <w:name w:val="annotation reference"/>
    <w:uiPriority w:val="99"/>
    <w:semiHidden/>
    <w:unhideWhenUsed/>
    <w:rsid w:val="00927027"/>
    <w:rPr>
      <w:sz w:val="16"/>
      <w:szCs w:val="16"/>
    </w:rPr>
  </w:style>
  <w:style w:type="paragraph" w:styleId="CommentText">
    <w:name w:val="annotation text"/>
    <w:basedOn w:val="Normal"/>
    <w:link w:val="CommentTextChar"/>
    <w:uiPriority w:val="99"/>
    <w:unhideWhenUsed/>
    <w:rsid w:val="00927027"/>
    <w:pPr>
      <w:spacing w:after="200" w:line="276" w:lineRule="auto"/>
    </w:pPr>
    <w:rPr>
      <w:rFonts w:eastAsia="Times New Roman" w:cs="Times New Roman"/>
      <w:sz w:val="20"/>
      <w:szCs w:val="20"/>
      <w:lang w:val="lv-LV" w:eastAsia="lv-LV"/>
    </w:rPr>
  </w:style>
  <w:style w:type="character" w:customStyle="1" w:styleId="CommentTextChar">
    <w:name w:val="Comment Text Char"/>
    <w:basedOn w:val="DefaultParagraphFont"/>
    <w:link w:val="CommentText"/>
    <w:uiPriority w:val="99"/>
    <w:rsid w:val="00927027"/>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927027"/>
    <w:rPr>
      <w:rFonts w:ascii="Segoe U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927027"/>
    <w:rPr>
      <w:rFonts w:ascii="Segoe UI" w:eastAsia="SimSun" w:hAnsi="Segoe UI" w:cs="Times New Roman"/>
      <w:sz w:val="18"/>
      <w:szCs w:val="18"/>
      <w:lang w:val="x-none" w:eastAsia="x-none"/>
    </w:rPr>
  </w:style>
  <w:style w:type="table" w:styleId="TableGrid">
    <w:name w:val="Table Grid"/>
    <w:basedOn w:val="TableNormal"/>
    <w:uiPriority w:val="39"/>
    <w:rsid w:val="00927027"/>
    <w:rPr>
      <w:rFonts w:ascii="Calibri" w:eastAsia="SimSun" w:hAnsi="Calibri" w:cs="Arial"/>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27027"/>
    <w:pPr>
      <w:spacing w:after="160" w:line="240" w:lineRule="auto"/>
    </w:pPr>
    <w:rPr>
      <w:b/>
      <w:bCs/>
    </w:rPr>
  </w:style>
  <w:style w:type="character" w:customStyle="1" w:styleId="CommentSubjectChar">
    <w:name w:val="Comment Subject Char"/>
    <w:basedOn w:val="CommentTextChar"/>
    <w:link w:val="CommentSubject"/>
    <w:uiPriority w:val="99"/>
    <w:semiHidden/>
    <w:rsid w:val="00927027"/>
    <w:rPr>
      <w:rFonts w:eastAsia="Times New Roman" w:cs="Times New Roman"/>
      <w:b/>
      <w:bCs/>
      <w:sz w:val="20"/>
      <w:szCs w:val="20"/>
      <w:lang w:eastAsia="lv-LV"/>
    </w:rPr>
  </w:style>
  <w:style w:type="paragraph" w:customStyle="1" w:styleId="Rindkopas">
    <w:name w:val="Rindkopas"/>
    <w:basedOn w:val="ListParagraph"/>
    <w:link w:val="RindkopasChar"/>
    <w:uiPriority w:val="99"/>
    <w:qFormat/>
    <w:rsid w:val="00927027"/>
    <w:pPr>
      <w:numPr>
        <w:numId w:val="2"/>
      </w:numPr>
      <w:spacing w:before="240" w:after="240"/>
      <w:contextualSpacing w:val="0"/>
      <w:jc w:val="both"/>
    </w:pPr>
    <w:rPr>
      <w:rFonts w:eastAsia="Calibri" w:cs="Times New Roman"/>
      <w:szCs w:val="24"/>
      <w:lang w:val="x-none" w:eastAsia="x-none"/>
    </w:rPr>
  </w:style>
  <w:style w:type="character" w:styleId="Hyperlink">
    <w:name w:val="Hyperlink"/>
    <w:uiPriority w:val="99"/>
    <w:unhideWhenUsed/>
    <w:rsid w:val="00927027"/>
    <w:rPr>
      <w:color w:val="0000FF"/>
      <w:u w:val="single"/>
    </w:rPr>
  </w:style>
  <w:style w:type="character" w:customStyle="1" w:styleId="RindkopasChar">
    <w:name w:val="Rindkopas Char"/>
    <w:link w:val="Rindkopas"/>
    <w:uiPriority w:val="99"/>
    <w:locked/>
    <w:rsid w:val="00927027"/>
    <w:rPr>
      <w:rFonts w:eastAsia="Calibri" w:cs="Times New Roman"/>
      <w:szCs w:val="24"/>
      <w:lang w:val="x-none" w:eastAsia="x-non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927027"/>
    <w:rPr>
      <w:rFonts w:eastAsia="Calibri" w:cs="Times New Roman"/>
      <w:sz w:val="20"/>
      <w:szCs w:val="20"/>
      <w:lang w:val="lv-LV"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1"/>
    <w:basedOn w:val="DefaultParagraphFont"/>
    <w:link w:val="FootnoteText"/>
    <w:uiPriority w:val="99"/>
    <w:rsid w:val="00927027"/>
    <w:rPr>
      <w:rFonts w:eastAsia="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927027"/>
    <w:rPr>
      <w:vertAlign w:val="superscript"/>
    </w:rPr>
  </w:style>
  <w:style w:type="paragraph" w:styleId="TOC3">
    <w:name w:val="toc 3"/>
    <w:basedOn w:val="Normal"/>
    <w:next w:val="Normal"/>
    <w:autoRedefine/>
    <w:uiPriority w:val="39"/>
    <w:unhideWhenUsed/>
    <w:rsid w:val="00927027"/>
    <w:pPr>
      <w:tabs>
        <w:tab w:val="right" w:leader="dot" w:pos="9350"/>
      </w:tabs>
      <w:spacing w:after="100"/>
      <w:ind w:left="440"/>
      <w:jc w:val="both"/>
    </w:pPr>
    <w:rPr>
      <w:rFonts w:cs="Times New Roman"/>
      <w:noProof/>
      <w:szCs w:val="24"/>
      <w:lang w:val="lv-LV" w:eastAsia="x-none"/>
    </w:rPr>
  </w:style>
  <w:style w:type="paragraph" w:customStyle="1" w:styleId="Parasts1">
    <w:name w:val="Parasts1"/>
    <w:qFormat/>
    <w:rsid w:val="00927027"/>
    <w:pPr>
      <w:spacing w:after="200" w:line="276" w:lineRule="auto"/>
    </w:pPr>
    <w:rPr>
      <w:rFonts w:ascii="Calibri" w:eastAsia="Times New Roman" w:hAnsi="Calibri" w:cs="Times New Roman"/>
      <w:sz w:val="22"/>
      <w:lang w:eastAsia="lv-LV"/>
    </w:rPr>
  </w:style>
  <w:style w:type="paragraph" w:customStyle="1" w:styleId="Default">
    <w:name w:val="Default"/>
    <w:basedOn w:val="Normal"/>
    <w:rsid w:val="00927027"/>
    <w:pPr>
      <w:autoSpaceDE w:val="0"/>
      <w:autoSpaceDN w:val="0"/>
    </w:pPr>
    <w:rPr>
      <w:rFonts w:eastAsia="Calibri" w:cs="Times New Roman"/>
      <w:color w:val="000000"/>
      <w:szCs w:val="24"/>
      <w:lang w:val="lv-LV" w:eastAsia="lv-LV"/>
    </w:rPr>
  </w:style>
  <w:style w:type="paragraph" w:customStyle="1" w:styleId="Stils2">
    <w:name w:val="Stils2"/>
    <w:basedOn w:val="Normal"/>
    <w:autoRedefine/>
    <w:rsid w:val="00927027"/>
    <w:pPr>
      <w:numPr>
        <w:numId w:val="25"/>
      </w:numPr>
      <w:ind w:left="567" w:hanging="567"/>
      <w:jc w:val="both"/>
    </w:pPr>
    <w:rPr>
      <w:rFonts w:eastAsia="Times New Roman" w:cs="Times New Roman"/>
      <w:snapToGrid w:val="0"/>
      <w:szCs w:val="24"/>
      <w:lang w:val="lv-LV" w:eastAsia="lv-LV"/>
    </w:rPr>
  </w:style>
  <w:style w:type="paragraph" w:customStyle="1" w:styleId="tv20787921">
    <w:name w:val="tv207_87_921"/>
    <w:basedOn w:val="Parasts1"/>
    <w:rsid w:val="00927027"/>
    <w:pPr>
      <w:spacing w:after="567" w:line="360" w:lineRule="auto"/>
      <w:jc w:val="center"/>
    </w:pPr>
    <w:rPr>
      <w:rFonts w:ascii="Verdana" w:hAnsi="Verdana"/>
      <w:b/>
      <w:bCs/>
      <w:sz w:val="28"/>
      <w:szCs w:val="28"/>
    </w:rPr>
  </w:style>
  <w:style w:type="paragraph" w:customStyle="1" w:styleId="Text2">
    <w:name w:val="Text 2"/>
    <w:basedOn w:val="Parasts1"/>
    <w:rsid w:val="00927027"/>
    <w:pPr>
      <w:tabs>
        <w:tab w:val="left" w:pos="2302"/>
      </w:tabs>
      <w:spacing w:after="240" w:line="240" w:lineRule="auto"/>
      <w:ind w:left="1202"/>
      <w:jc w:val="both"/>
    </w:pPr>
    <w:rPr>
      <w:rFonts w:ascii="Times New Roman" w:hAnsi="Times New Roman"/>
      <w:sz w:val="24"/>
      <w:szCs w:val="20"/>
      <w:lang w:val="en-GB" w:eastAsia="en-US"/>
    </w:rPr>
  </w:style>
  <w:style w:type="paragraph" w:customStyle="1" w:styleId="Style1">
    <w:name w:val="Style1"/>
    <w:basedOn w:val="Heading3"/>
    <w:link w:val="Style1Char"/>
    <w:qFormat/>
    <w:rsid w:val="00927027"/>
    <w:pPr>
      <w:numPr>
        <w:ilvl w:val="0"/>
        <w:numId w:val="0"/>
      </w:numPr>
      <w:ind w:left="720"/>
    </w:pPr>
    <w:rPr>
      <w:szCs w:val="24"/>
      <w:lang w:val="lv-LV"/>
    </w:rPr>
  </w:style>
  <w:style w:type="paragraph" w:styleId="TOC2">
    <w:name w:val="toc 2"/>
    <w:basedOn w:val="Normal"/>
    <w:next w:val="Normal"/>
    <w:autoRedefine/>
    <w:uiPriority w:val="39"/>
    <w:unhideWhenUsed/>
    <w:rsid w:val="00927027"/>
    <w:pPr>
      <w:tabs>
        <w:tab w:val="left" w:pos="880"/>
        <w:tab w:val="right" w:leader="dot" w:pos="9607"/>
      </w:tabs>
      <w:ind w:left="220"/>
      <w:jc w:val="both"/>
    </w:pPr>
  </w:style>
  <w:style w:type="character" w:customStyle="1" w:styleId="ListParagraphChar">
    <w:name w:val="List Paragraph Char"/>
    <w:aliases w:val="2 Char"/>
    <w:link w:val="ListParagraph"/>
    <w:uiPriority w:val="34"/>
    <w:rsid w:val="00927027"/>
    <w:rPr>
      <w:rFonts w:eastAsia="SimSun" w:cs="Arial"/>
      <w:lang w:val="en-US" w:eastAsia="ja-JP"/>
    </w:rPr>
  </w:style>
  <w:style w:type="paragraph" w:styleId="Header">
    <w:name w:val="header"/>
    <w:basedOn w:val="Normal"/>
    <w:link w:val="HeaderChar"/>
    <w:unhideWhenUsed/>
    <w:rsid w:val="00927027"/>
    <w:pPr>
      <w:tabs>
        <w:tab w:val="center" w:pos="4153"/>
        <w:tab w:val="right" w:pos="8306"/>
      </w:tabs>
    </w:pPr>
    <w:rPr>
      <w:rFonts w:cs="Times New Roman"/>
    </w:rPr>
  </w:style>
  <w:style w:type="character" w:customStyle="1" w:styleId="HeaderChar">
    <w:name w:val="Header Char"/>
    <w:basedOn w:val="DefaultParagraphFont"/>
    <w:link w:val="Header"/>
    <w:rsid w:val="00927027"/>
    <w:rPr>
      <w:rFonts w:eastAsia="SimSun" w:cs="Times New Roman"/>
      <w:lang w:val="en-US" w:eastAsia="ja-JP"/>
    </w:rPr>
  </w:style>
  <w:style w:type="paragraph" w:styleId="Footer">
    <w:name w:val="footer"/>
    <w:basedOn w:val="Normal"/>
    <w:link w:val="FooterChar"/>
    <w:uiPriority w:val="99"/>
    <w:unhideWhenUsed/>
    <w:rsid w:val="00927027"/>
    <w:pPr>
      <w:tabs>
        <w:tab w:val="center" w:pos="4153"/>
        <w:tab w:val="right" w:pos="8306"/>
      </w:tabs>
    </w:pPr>
    <w:rPr>
      <w:rFonts w:cs="Times New Roman"/>
    </w:rPr>
  </w:style>
  <w:style w:type="character" w:customStyle="1" w:styleId="FooterChar">
    <w:name w:val="Footer Char"/>
    <w:basedOn w:val="DefaultParagraphFont"/>
    <w:link w:val="Footer"/>
    <w:uiPriority w:val="99"/>
    <w:rsid w:val="00927027"/>
    <w:rPr>
      <w:rFonts w:eastAsia="SimSun" w:cs="Times New Roman"/>
      <w:lang w:val="en-US" w:eastAsia="ja-JP"/>
    </w:rPr>
  </w:style>
  <w:style w:type="paragraph" w:styleId="NormalWeb">
    <w:name w:val="Normal (Web)"/>
    <w:basedOn w:val="Normal"/>
    <w:unhideWhenUsed/>
    <w:rsid w:val="00927027"/>
    <w:pPr>
      <w:spacing w:before="100" w:beforeAutospacing="1" w:after="100" w:afterAutospacing="1"/>
    </w:pPr>
    <w:rPr>
      <w:rFonts w:eastAsia="Times New Roman" w:cs="Times New Roman"/>
      <w:szCs w:val="24"/>
      <w:lang w:val="lv-LV" w:eastAsia="lv-LV"/>
    </w:rPr>
  </w:style>
  <w:style w:type="paragraph" w:styleId="Revision">
    <w:name w:val="Revision"/>
    <w:hidden/>
    <w:uiPriority w:val="99"/>
    <w:semiHidden/>
    <w:rsid w:val="00927027"/>
    <w:rPr>
      <w:rFonts w:ascii="Calibri" w:eastAsia="SimSun" w:hAnsi="Calibri" w:cs="Arial"/>
      <w:sz w:val="22"/>
      <w:lang w:val="en-US" w:eastAsia="ja-JP"/>
    </w:rPr>
  </w:style>
  <w:style w:type="character" w:styleId="FollowedHyperlink">
    <w:name w:val="FollowedHyperlink"/>
    <w:aliases w:val="Footnote Text Char1,Footnote Text Char Char,Footnote Text Char1 Char Char,Footnote Text Char Char Char Char,Footnote Text Char1 Char Char1 Char Char,Footnote Text Char Char Char Char Char Char"/>
    <w:uiPriority w:val="99"/>
    <w:rsid w:val="00927027"/>
    <w:rPr>
      <w:lang w:val="en-AU" w:eastAsia="en-US" w:bidi="ar-SA"/>
    </w:rPr>
  </w:style>
  <w:style w:type="paragraph" w:customStyle="1" w:styleId="CharCharChar1CharCharCharCharCharCharCharChar">
    <w:name w:val="Char Char Char1 Char Char Char Char Char Char Char Char"/>
    <w:basedOn w:val="Normal"/>
    <w:autoRedefine/>
    <w:rsid w:val="00927027"/>
    <w:pPr>
      <w:spacing w:before="40"/>
    </w:pPr>
    <w:rPr>
      <w:rFonts w:eastAsia="Times New Roman" w:cs="Times New Roman"/>
      <w:szCs w:val="24"/>
      <w:lang w:val="pl-PL" w:eastAsia="pl-PL"/>
    </w:rPr>
  </w:style>
  <w:style w:type="character" w:customStyle="1" w:styleId="st1">
    <w:name w:val="st1"/>
    <w:rsid w:val="00927027"/>
  </w:style>
  <w:style w:type="character" w:customStyle="1" w:styleId="hps">
    <w:name w:val="hps"/>
    <w:rsid w:val="00927027"/>
  </w:style>
  <w:style w:type="character" w:customStyle="1" w:styleId="apple-converted-space">
    <w:name w:val="apple-converted-space"/>
    <w:rsid w:val="00927027"/>
  </w:style>
  <w:style w:type="character" w:customStyle="1" w:styleId="shorttext">
    <w:name w:val="short_text"/>
    <w:rsid w:val="00927027"/>
  </w:style>
  <w:style w:type="paragraph" w:customStyle="1" w:styleId="Tiret0">
    <w:name w:val="Tiret 0"/>
    <w:basedOn w:val="Normal"/>
    <w:rsid w:val="00927027"/>
    <w:pPr>
      <w:numPr>
        <w:numId w:val="13"/>
      </w:numPr>
      <w:spacing w:before="120" w:after="120"/>
      <w:jc w:val="both"/>
    </w:pPr>
    <w:rPr>
      <w:rFonts w:eastAsia="Times New Roman" w:cs="Times New Roman"/>
      <w:szCs w:val="24"/>
      <w:lang w:val="en-GB" w:eastAsia="fr-BE"/>
    </w:rPr>
  </w:style>
  <w:style w:type="paragraph" w:customStyle="1" w:styleId="naisc">
    <w:name w:val="naisc"/>
    <w:basedOn w:val="Normal"/>
    <w:rsid w:val="00927027"/>
    <w:pPr>
      <w:suppressAutoHyphens/>
      <w:spacing w:before="75" w:after="75"/>
      <w:jc w:val="center"/>
    </w:pPr>
    <w:rPr>
      <w:rFonts w:eastAsia="Times New Roman" w:cs="Times New Roman"/>
      <w:szCs w:val="24"/>
      <w:lang w:val="lv-LV" w:eastAsia="ar-SA"/>
    </w:rPr>
  </w:style>
  <w:style w:type="paragraph" w:customStyle="1" w:styleId="naisf">
    <w:name w:val="naisf"/>
    <w:basedOn w:val="Normal"/>
    <w:rsid w:val="00927027"/>
    <w:pPr>
      <w:spacing w:before="100" w:beforeAutospacing="1" w:after="100" w:afterAutospacing="1"/>
    </w:pPr>
    <w:rPr>
      <w:rFonts w:eastAsia="Times New Roman" w:cs="Times New Roman"/>
      <w:szCs w:val="24"/>
      <w:lang w:val="lv-LV" w:eastAsia="lv-LV"/>
    </w:rPr>
  </w:style>
  <w:style w:type="paragraph" w:styleId="TOC1">
    <w:name w:val="toc 1"/>
    <w:basedOn w:val="Normal"/>
    <w:next w:val="Normal"/>
    <w:autoRedefine/>
    <w:uiPriority w:val="39"/>
    <w:unhideWhenUsed/>
    <w:rsid w:val="00927027"/>
    <w:pPr>
      <w:tabs>
        <w:tab w:val="right" w:leader="dot" w:pos="9639"/>
      </w:tabs>
      <w:spacing w:after="120"/>
      <w:ind w:right="27"/>
      <w:jc w:val="both"/>
    </w:pPr>
    <w:rPr>
      <w:rFonts w:cs="Times New Roman"/>
      <w:b/>
      <w:noProof/>
      <w:szCs w:val="24"/>
      <w:lang w:val="lv-LV"/>
    </w:rPr>
  </w:style>
  <w:style w:type="character" w:customStyle="1" w:styleId="Style1Char">
    <w:name w:val="Style1 Char"/>
    <w:link w:val="Style1"/>
    <w:rsid w:val="00927027"/>
    <w:rPr>
      <w:rFonts w:eastAsia="SimSun" w:cs="Times New Roman"/>
      <w:b/>
      <w:bCs/>
      <w:color w:val="000000"/>
      <w:szCs w:val="24"/>
      <w:lang w:eastAsia="x-none"/>
    </w:rPr>
  </w:style>
  <w:style w:type="paragraph" w:styleId="PlainText">
    <w:name w:val="Plain Text"/>
    <w:basedOn w:val="Normal"/>
    <w:link w:val="PlainTextChar"/>
    <w:uiPriority w:val="99"/>
    <w:unhideWhenUsed/>
    <w:rsid w:val="00927027"/>
    <w:rPr>
      <w:rFonts w:eastAsia="Calibri" w:cs="Times New Roman"/>
      <w:szCs w:val="21"/>
      <w:lang w:val="lv-LV" w:eastAsia="en-US"/>
    </w:rPr>
  </w:style>
  <w:style w:type="character" w:customStyle="1" w:styleId="PlainTextChar">
    <w:name w:val="Plain Text Char"/>
    <w:basedOn w:val="DefaultParagraphFont"/>
    <w:link w:val="PlainText"/>
    <w:uiPriority w:val="99"/>
    <w:rsid w:val="00927027"/>
    <w:rPr>
      <w:rFonts w:eastAsia="Calibri" w:cs="Times New Roman"/>
      <w:szCs w:val="21"/>
    </w:rPr>
  </w:style>
  <w:style w:type="character" w:customStyle="1" w:styleId="Bodytext3">
    <w:name w:val="Body text (3)_"/>
    <w:rsid w:val="00927027"/>
    <w:rPr>
      <w:rFonts w:ascii="Times New Roman" w:eastAsia="Times New Roman" w:hAnsi="Times New Roman" w:cs="Times New Roman"/>
      <w:b w:val="0"/>
      <w:bCs w:val="0"/>
      <w:i/>
      <w:iCs/>
      <w:smallCaps w:val="0"/>
      <w:strike w:val="0"/>
      <w:sz w:val="22"/>
      <w:szCs w:val="22"/>
      <w:u w:val="none"/>
    </w:rPr>
  </w:style>
  <w:style w:type="character" w:styleId="EndnoteReference">
    <w:name w:val="endnote reference"/>
    <w:uiPriority w:val="99"/>
    <w:semiHidden/>
    <w:unhideWhenUsed/>
    <w:rsid w:val="00927027"/>
    <w:rPr>
      <w:vertAlign w:val="superscript"/>
    </w:rPr>
  </w:style>
  <w:style w:type="character" w:customStyle="1" w:styleId="Bodytext9ptSpacing0pt">
    <w:name w:val="Body text + 9 pt;Spacing 0 pt"/>
    <w:rsid w:val="00927027"/>
    <w:rPr>
      <w:rFonts w:ascii="Times New Roman" w:eastAsia="Times New Roman" w:hAnsi="Times New Roman" w:cs="Times New Roman"/>
      <w:b w:val="0"/>
      <w:bCs w:val="0"/>
      <w:i w:val="0"/>
      <w:iCs w:val="0"/>
      <w:smallCaps w:val="0"/>
      <w:strike w:val="0"/>
      <w:color w:val="000000"/>
      <w:spacing w:val="10"/>
      <w:w w:val="100"/>
      <w:position w:val="0"/>
      <w:sz w:val="18"/>
      <w:szCs w:val="18"/>
      <w:u w:val="single"/>
      <w:shd w:val="clear" w:color="auto" w:fill="FFFFFF"/>
      <w:lang w:val="lv-LV" w:eastAsia="lv-LV" w:bidi="lv-LV"/>
    </w:rPr>
  </w:style>
  <w:style w:type="paragraph" w:customStyle="1" w:styleId="Normal1">
    <w:name w:val="Normal1"/>
    <w:uiPriority w:val="99"/>
    <w:rsid w:val="00927027"/>
    <w:rPr>
      <w:rFonts w:ascii="Calibri" w:eastAsia="Times New Roman" w:hAnsi="Calibri" w:cs="Calibri"/>
      <w:color w:val="000000"/>
      <w:sz w:val="22"/>
      <w:lang w:eastAsia="lv-LV"/>
    </w:rPr>
  </w:style>
  <w:style w:type="paragraph" w:styleId="EnvelopeReturn">
    <w:name w:val="envelope return"/>
    <w:basedOn w:val="Normal"/>
    <w:rsid w:val="00927027"/>
    <w:rPr>
      <w:rFonts w:eastAsia="Times New Roman" w:cs="Times New Roman"/>
      <w:sz w:val="20"/>
      <w:szCs w:val="24"/>
      <w:lang w:val="en-GB" w:eastAsia="en-GB"/>
    </w:rPr>
  </w:style>
  <w:style w:type="paragraph" w:customStyle="1" w:styleId="Point1">
    <w:name w:val="Point 1"/>
    <w:basedOn w:val="Normal"/>
    <w:rsid w:val="00927027"/>
    <w:pPr>
      <w:spacing w:before="120" w:after="120"/>
      <w:ind w:left="850"/>
      <w:jc w:val="both"/>
    </w:pPr>
    <w:rPr>
      <w:rFonts w:eastAsia="Times New Roman" w:cs="Times New Roman"/>
      <w:noProof/>
      <w:szCs w:val="24"/>
      <w:lang w:val="en-GB" w:eastAsia="en-US"/>
    </w:rPr>
  </w:style>
  <w:style w:type="character" w:customStyle="1" w:styleId="FootnoteTextChar2">
    <w:name w:val="Footnote Text Char2"/>
    <w:aliases w:val="Footnote Text Char1 Char,Footnote Text Char Char Char,Footnote Text Char1 Char Char Char,Footnote Text Char Char Char Char Char,Footnote Text Char1 Char Char1 Char Char Char,Footnote Text Char Char Char Char Char Char Char,f Char"/>
    <w:semiHidden/>
    <w:locked/>
    <w:rsid w:val="00927027"/>
    <w:rPr>
      <w:rFonts w:ascii="Calibri" w:eastAsia="Calibri" w:hAnsi="Calibri"/>
    </w:rPr>
  </w:style>
  <w:style w:type="character" w:customStyle="1" w:styleId="ColorfulList-Accent1Char">
    <w:name w:val="Colorful List - Accent 1 Char"/>
    <w:link w:val="ColorfulList-Accent1"/>
    <w:uiPriority w:val="34"/>
    <w:locked/>
    <w:rsid w:val="00927027"/>
    <w:rPr>
      <w:sz w:val="24"/>
      <w:szCs w:val="22"/>
      <w:lang w:eastAsia="en-US"/>
    </w:rPr>
  </w:style>
  <w:style w:type="table" w:styleId="ColorfulList-Accent1">
    <w:name w:val="Colorful List Accent 1"/>
    <w:basedOn w:val="TableNormal"/>
    <w:link w:val="ColorfulList-Accent1Char"/>
    <w:uiPriority w:val="34"/>
    <w:rsid w:val="00927027"/>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BodyText">
    <w:name w:val="Body Text"/>
    <w:basedOn w:val="Normal"/>
    <w:link w:val="BodyTextChar"/>
    <w:semiHidden/>
    <w:unhideWhenUsed/>
    <w:rsid w:val="00927027"/>
    <w:pPr>
      <w:spacing w:after="120"/>
    </w:pPr>
    <w:rPr>
      <w:rFonts w:eastAsia="Calibri" w:cs="Times New Roman"/>
      <w:lang w:val="lv-LV" w:eastAsia="en-US"/>
    </w:rPr>
  </w:style>
  <w:style w:type="character" w:customStyle="1" w:styleId="BodyTextChar">
    <w:name w:val="Body Text Char"/>
    <w:basedOn w:val="DefaultParagraphFont"/>
    <w:link w:val="BodyText"/>
    <w:semiHidden/>
    <w:rsid w:val="00927027"/>
    <w:rPr>
      <w:rFonts w:eastAsia="Calibri" w:cs="Times New Roman"/>
    </w:rPr>
  </w:style>
  <w:style w:type="paragraph" w:styleId="ListBullet5">
    <w:name w:val="List Bullet 5"/>
    <w:basedOn w:val="Normal"/>
    <w:autoRedefine/>
    <w:rsid w:val="00927027"/>
    <w:pPr>
      <w:numPr>
        <w:numId w:val="22"/>
      </w:numPr>
    </w:pPr>
    <w:rPr>
      <w:rFonts w:eastAsia="Times New Roman" w:cs="Times New Roman"/>
      <w:szCs w:val="24"/>
      <w:lang w:val="en-GB" w:eastAsia="en-GB"/>
    </w:rPr>
  </w:style>
  <w:style w:type="paragraph" w:customStyle="1" w:styleId="Text3">
    <w:name w:val="Text 3"/>
    <w:basedOn w:val="Normal"/>
    <w:rsid w:val="00927027"/>
    <w:pPr>
      <w:tabs>
        <w:tab w:val="left" w:pos="2302"/>
      </w:tabs>
      <w:ind w:left="1916"/>
    </w:pPr>
    <w:rPr>
      <w:rFonts w:eastAsia="Times New Roman" w:cs="Times New Roman"/>
      <w:szCs w:val="24"/>
      <w:lang w:val="en-GB" w:eastAsia="en-GB"/>
    </w:rPr>
  </w:style>
  <w:style w:type="character" w:customStyle="1" w:styleId="st">
    <w:name w:val="st"/>
    <w:basedOn w:val="DefaultParagraphFont"/>
    <w:rsid w:val="00927027"/>
  </w:style>
  <w:style w:type="paragraph" w:customStyle="1" w:styleId="BulletsF">
    <w:name w:val="Bullets F"/>
    <w:basedOn w:val="ListParagraph"/>
    <w:link w:val="BulletsFChar"/>
    <w:qFormat/>
    <w:rsid w:val="00927027"/>
    <w:pPr>
      <w:numPr>
        <w:numId w:val="23"/>
      </w:numPr>
      <w:spacing w:before="120" w:after="120" w:line="300" w:lineRule="auto"/>
      <w:jc w:val="both"/>
    </w:pPr>
    <w:rPr>
      <w:rFonts w:ascii="Calibri" w:eastAsia="Times New Roman" w:hAnsi="Calibri" w:cs="Calibri"/>
      <w:szCs w:val="28"/>
      <w:lang w:val="x-none" w:eastAsia="en-US" w:bidi="lo-LA"/>
    </w:rPr>
  </w:style>
  <w:style w:type="character" w:customStyle="1" w:styleId="BulletsFChar">
    <w:name w:val="Bullets F Char"/>
    <w:link w:val="BulletsF"/>
    <w:rsid w:val="00927027"/>
    <w:rPr>
      <w:rFonts w:ascii="Calibri" w:eastAsia="Times New Roman" w:hAnsi="Calibri" w:cs="Calibri"/>
      <w:szCs w:val="28"/>
      <w:lang w:val="x-none" w:bidi="lo-LA"/>
    </w:rPr>
  </w:style>
  <w:style w:type="paragraph" w:customStyle="1" w:styleId="Zmjums">
    <w:name w:val="Zīmējums"/>
    <w:basedOn w:val="Normal"/>
    <w:qFormat/>
    <w:rsid w:val="00927027"/>
    <w:pPr>
      <w:spacing w:after="120"/>
      <w:jc w:val="center"/>
    </w:pPr>
    <w:rPr>
      <w:rFonts w:ascii="Arial Narrow" w:hAnsi="Arial Narrow" w:cs="Calibri"/>
      <w:sz w:val="18"/>
      <w:szCs w:val="28"/>
      <w:lang w:val="lv-LV" w:eastAsia="zh-CN"/>
    </w:rPr>
  </w:style>
  <w:style w:type="paragraph" w:customStyle="1" w:styleId="9pirmstab3">
    <w:name w:val="9_pirms_tab_3"/>
    <w:basedOn w:val="Normal"/>
    <w:rsid w:val="00927027"/>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s="Times New Roman"/>
      <w:color w:val="000000"/>
      <w:sz w:val="18"/>
      <w:szCs w:val="20"/>
      <w:lang w:val="lv-LV" w:eastAsia="en-US"/>
    </w:rPr>
  </w:style>
  <w:style w:type="paragraph" w:customStyle="1" w:styleId="Sarakstarindkopa1">
    <w:name w:val="Saraksta rindkopa1"/>
    <w:basedOn w:val="Normal"/>
    <w:uiPriority w:val="99"/>
    <w:rsid w:val="00927027"/>
    <w:pPr>
      <w:suppressAutoHyphens/>
      <w:spacing w:after="200" w:line="100" w:lineRule="atLeast"/>
      <w:ind w:left="720"/>
      <w:jc w:val="both"/>
    </w:pPr>
    <w:rPr>
      <w:rFonts w:eastAsia="Times New Roman" w:cs="Times New Roman"/>
      <w:color w:val="000000"/>
      <w:kern w:val="1"/>
      <w:szCs w:val="24"/>
      <w:lang w:eastAsia="x-none"/>
    </w:rPr>
  </w:style>
  <w:style w:type="paragraph" w:styleId="BlockText">
    <w:name w:val="Block Text"/>
    <w:basedOn w:val="Normal"/>
    <w:uiPriority w:val="99"/>
    <w:rsid w:val="00927027"/>
    <w:pPr>
      <w:spacing w:after="120"/>
      <w:ind w:left="1440" w:right="1440"/>
    </w:pPr>
    <w:rPr>
      <w:rFonts w:eastAsia="Times New Roman" w:cs="Times New Roman"/>
      <w:szCs w:val="24"/>
      <w:lang w:val="lv-LV" w:eastAsia="lv-LV"/>
    </w:rPr>
  </w:style>
  <w:style w:type="character" w:customStyle="1" w:styleId="custom1">
    <w:name w:val="custom1"/>
    <w:basedOn w:val="DefaultParagraphFont"/>
    <w:rsid w:val="00927027"/>
  </w:style>
  <w:style w:type="character" w:customStyle="1" w:styleId="spelle">
    <w:name w:val="spelle"/>
    <w:rsid w:val="00927027"/>
    <w:rPr>
      <w:rFonts w:ascii="Times New Roman" w:hAnsi="Times New Roman" w:cs="Times New Roman" w:hint="default"/>
    </w:rPr>
  </w:style>
  <w:style w:type="paragraph" w:customStyle="1" w:styleId="NumberedF">
    <w:name w:val="Numbered F"/>
    <w:basedOn w:val="ListParagraph"/>
    <w:link w:val="NumberedFChar"/>
    <w:qFormat/>
    <w:rsid w:val="00927027"/>
    <w:pPr>
      <w:numPr>
        <w:numId w:val="27"/>
      </w:numPr>
      <w:spacing w:before="120" w:after="120" w:line="300" w:lineRule="auto"/>
      <w:jc w:val="both"/>
    </w:pPr>
    <w:rPr>
      <w:rFonts w:ascii="Calibri" w:eastAsia="Times New Roman" w:hAnsi="Calibri" w:cs="Times New Roman"/>
      <w:szCs w:val="24"/>
      <w:lang w:val="x-none" w:eastAsia="x-none"/>
    </w:rPr>
  </w:style>
  <w:style w:type="character" w:customStyle="1" w:styleId="NumberedFChar">
    <w:name w:val="Numbered F Char"/>
    <w:link w:val="NumberedF"/>
    <w:rsid w:val="00927027"/>
    <w:rPr>
      <w:rFonts w:ascii="Calibri" w:eastAsia="Times New Roman" w:hAnsi="Calibri" w:cs="Times New Roman"/>
      <w:szCs w:val="24"/>
      <w:lang w:val="x-none" w:eastAsia="x-none"/>
    </w:rPr>
  </w:style>
  <w:style w:type="character" w:styleId="PlaceholderText">
    <w:name w:val="Placeholder Text"/>
    <w:basedOn w:val="DefaultParagraphFont"/>
    <w:uiPriority w:val="99"/>
    <w:semiHidden/>
    <w:rsid w:val="00155A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27"/>
    <w:rPr>
      <w:rFonts w:eastAsia="SimSun" w:cs="Arial"/>
      <w:lang w:val="en-US" w:eastAsia="ja-JP"/>
    </w:rPr>
  </w:style>
  <w:style w:type="paragraph" w:styleId="Heading1">
    <w:name w:val="heading 1"/>
    <w:basedOn w:val="Normal"/>
    <w:next w:val="Normal"/>
    <w:link w:val="Heading1Char"/>
    <w:uiPriority w:val="9"/>
    <w:qFormat/>
    <w:rsid w:val="00927027"/>
    <w:pPr>
      <w:keepNext/>
      <w:keepLines/>
      <w:numPr>
        <w:numId w:val="1"/>
      </w:numPr>
      <w:pBdr>
        <w:bottom w:val="single" w:sz="4" w:space="1" w:color="595959"/>
      </w:pBdr>
      <w:spacing w:before="360"/>
      <w:outlineLvl w:val="0"/>
    </w:pPr>
    <w:rPr>
      <w:rFonts w:cs="Times New Roman"/>
      <w:b/>
      <w:bCs/>
      <w:smallCaps/>
      <w:color w:val="000000"/>
      <w:sz w:val="28"/>
      <w:szCs w:val="36"/>
      <w:lang w:val="x-none" w:eastAsia="x-none"/>
    </w:rPr>
  </w:style>
  <w:style w:type="paragraph" w:styleId="Heading2">
    <w:name w:val="heading 2"/>
    <w:basedOn w:val="Normal"/>
    <w:next w:val="Normal"/>
    <w:link w:val="Heading2Char"/>
    <w:uiPriority w:val="9"/>
    <w:unhideWhenUsed/>
    <w:qFormat/>
    <w:rsid w:val="00927027"/>
    <w:pPr>
      <w:keepNext/>
      <w:keepLines/>
      <w:numPr>
        <w:ilvl w:val="1"/>
        <w:numId w:val="1"/>
      </w:numPr>
      <w:spacing w:before="360"/>
      <w:outlineLvl w:val="1"/>
    </w:pPr>
    <w:rPr>
      <w:rFonts w:cs="Times New Roman"/>
      <w:b/>
      <w:bCs/>
      <w:smallCaps/>
      <w:color w:val="000000"/>
      <w:sz w:val="28"/>
      <w:szCs w:val="28"/>
    </w:rPr>
  </w:style>
  <w:style w:type="paragraph" w:styleId="Heading3">
    <w:name w:val="heading 3"/>
    <w:basedOn w:val="Normal"/>
    <w:next w:val="Normal"/>
    <w:link w:val="Heading3Char"/>
    <w:uiPriority w:val="9"/>
    <w:unhideWhenUsed/>
    <w:qFormat/>
    <w:rsid w:val="00927027"/>
    <w:pPr>
      <w:keepNext/>
      <w:keepLines/>
      <w:numPr>
        <w:ilvl w:val="2"/>
        <w:numId w:val="1"/>
      </w:numPr>
      <w:spacing w:before="200"/>
      <w:jc w:val="center"/>
      <w:outlineLvl w:val="2"/>
    </w:pPr>
    <w:rPr>
      <w:rFonts w:cs="Times New Roman"/>
      <w:b/>
      <w:bCs/>
      <w:color w:val="000000"/>
      <w:szCs w:val="20"/>
      <w:lang w:val="x-none" w:eastAsia="x-none"/>
    </w:rPr>
  </w:style>
  <w:style w:type="paragraph" w:styleId="Heading4">
    <w:name w:val="heading 4"/>
    <w:basedOn w:val="Normal"/>
    <w:next w:val="Normal"/>
    <w:link w:val="Heading4Char"/>
    <w:uiPriority w:val="9"/>
    <w:unhideWhenUsed/>
    <w:qFormat/>
    <w:rsid w:val="00927027"/>
    <w:pPr>
      <w:keepNext/>
      <w:keepLines/>
      <w:numPr>
        <w:ilvl w:val="3"/>
        <w:numId w:val="1"/>
      </w:numPr>
      <w:spacing w:before="200"/>
      <w:outlineLvl w:val="3"/>
    </w:pPr>
    <w:rPr>
      <w:rFonts w:cs="Times New Roman"/>
      <w:b/>
      <w:bCs/>
      <w:iCs/>
      <w:color w:val="000000"/>
      <w:szCs w:val="20"/>
      <w:lang w:val="x-none" w:eastAsia="x-none"/>
    </w:rPr>
  </w:style>
  <w:style w:type="paragraph" w:styleId="Heading5">
    <w:name w:val="heading 5"/>
    <w:basedOn w:val="Normal"/>
    <w:next w:val="Normal"/>
    <w:link w:val="Heading5Char"/>
    <w:uiPriority w:val="9"/>
    <w:unhideWhenUsed/>
    <w:qFormat/>
    <w:rsid w:val="00927027"/>
    <w:pPr>
      <w:keepNext/>
      <w:keepLines/>
      <w:numPr>
        <w:ilvl w:val="4"/>
        <w:numId w:val="1"/>
      </w:numPr>
      <w:spacing w:before="200"/>
      <w:outlineLvl w:val="4"/>
    </w:pPr>
    <w:rPr>
      <w:rFonts w:ascii="Calibri Light" w:hAnsi="Calibri Light" w:cs="Times New Roman"/>
      <w:color w:val="252525"/>
      <w:sz w:val="20"/>
      <w:szCs w:val="20"/>
      <w:lang w:val="x-none" w:eastAsia="x-none"/>
    </w:rPr>
  </w:style>
  <w:style w:type="paragraph" w:styleId="Heading6">
    <w:name w:val="heading 6"/>
    <w:basedOn w:val="Normal"/>
    <w:next w:val="Normal"/>
    <w:link w:val="Heading6Char"/>
    <w:uiPriority w:val="9"/>
    <w:semiHidden/>
    <w:unhideWhenUsed/>
    <w:qFormat/>
    <w:rsid w:val="00927027"/>
    <w:pPr>
      <w:keepNext/>
      <w:keepLines/>
      <w:numPr>
        <w:ilvl w:val="5"/>
        <w:numId w:val="1"/>
      </w:numPr>
      <w:spacing w:before="200"/>
      <w:outlineLvl w:val="5"/>
    </w:pPr>
    <w:rPr>
      <w:rFonts w:ascii="Calibri Light" w:hAnsi="Calibri Light" w:cs="Times New Roman"/>
      <w:i/>
      <w:iCs/>
      <w:color w:val="252525"/>
      <w:sz w:val="20"/>
      <w:szCs w:val="20"/>
      <w:lang w:val="x-none" w:eastAsia="x-none"/>
    </w:rPr>
  </w:style>
  <w:style w:type="paragraph" w:styleId="Heading7">
    <w:name w:val="heading 7"/>
    <w:basedOn w:val="Normal"/>
    <w:next w:val="Normal"/>
    <w:link w:val="Heading7Char"/>
    <w:uiPriority w:val="9"/>
    <w:semiHidden/>
    <w:unhideWhenUsed/>
    <w:qFormat/>
    <w:rsid w:val="00927027"/>
    <w:pPr>
      <w:keepNext/>
      <w:keepLines/>
      <w:numPr>
        <w:ilvl w:val="6"/>
        <w:numId w:val="1"/>
      </w:numPr>
      <w:spacing w:before="200"/>
      <w:outlineLvl w:val="6"/>
    </w:pPr>
    <w:rPr>
      <w:rFonts w:ascii="Calibri Light" w:hAnsi="Calibri Light" w:cs="Times New Roman"/>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927027"/>
    <w:pPr>
      <w:keepNext/>
      <w:keepLines/>
      <w:numPr>
        <w:ilvl w:val="7"/>
        <w:numId w:val="1"/>
      </w:numPr>
      <w:spacing w:before="200"/>
      <w:outlineLvl w:val="7"/>
    </w:pPr>
    <w:rPr>
      <w:rFonts w:ascii="Calibri Light" w:hAnsi="Calibri Light"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927027"/>
    <w:pPr>
      <w:keepNext/>
      <w:keepLines/>
      <w:numPr>
        <w:ilvl w:val="8"/>
        <w:numId w:val="1"/>
      </w:numPr>
      <w:spacing w:before="200"/>
      <w:outlineLvl w:val="8"/>
    </w:pPr>
    <w:rPr>
      <w:rFonts w:ascii="Calibri Light" w:hAnsi="Calibri Light"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027"/>
    <w:rPr>
      <w:rFonts w:eastAsia="SimSun" w:cs="Times New Roman"/>
      <w:b/>
      <w:bCs/>
      <w:smallCaps/>
      <w:color w:val="000000"/>
      <w:sz w:val="28"/>
      <w:szCs w:val="36"/>
      <w:lang w:val="x-none" w:eastAsia="x-none"/>
    </w:rPr>
  </w:style>
  <w:style w:type="character" w:customStyle="1" w:styleId="Heading2Char">
    <w:name w:val="Heading 2 Char"/>
    <w:basedOn w:val="DefaultParagraphFont"/>
    <w:link w:val="Heading2"/>
    <w:uiPriority w:val="9"/>
    <w:rsid w:val="00927027"/>
    <w:rPr>
      <w:rFonts w:eastAsia="SimSun" w:cs="Times New Roman"/>
      <w:b/>
      <w:bCs/>
      <w:smallCaps/>
      <w:color w:val="000000"/>
      <w:sz w:val="28"/>
      <w:szCs w:val="28"/>
      <w:lang w:val="en-US" w:eastAsia="ja-JP"/>
    </w:rPr>
  </w:style>
  <w:style w:type="character" w:customStyle="1" w:styleId="Heading3Char">
    <w:name w:val="Heading 3 Char"/>
    <w:basedOn w:val="DefaultParagraphFont"/>
    <w:link w:val="Heading3"/>
    <w:uiPriority w:val="9"/>
    <w:rsid w:val="00927027"/>
    <w:rPr>
      <w:rFonts w:eastAsia="SimSun" w:cs="Times New Roman"/>
      <w:b/>
      <w:bCs/>
      <w:color w:val="000000"/>
      <w:szCs w:val="20"/>
      <w:lang w:val="x-none" w:eastAsia="x-none"/>
    </w:rPr>
  </w:style>
  <w:style w:type="character" w:customStyle="1" w:styleId="Heading4Char">
    <w:name w:val="Heading 4 Char"/>
    <w:basedOn w:val="DefaultParagraphFont"/>
    <w:link w:val="Heading4"/>
    <w:uiPriority w:val="9"/>
    <w:rsid w:val="00927027"/>
    <w:rPr>
      <w:rFonts w:eastAsia="SimSun" w:cs="Times New Roman"/>
      <w:b/>
      <w:bCs/>
      <w:iCs/>
      <w:color w:val="000000"/>
      <w:szCs w:val="20"/>
      <w:lang w:val="x-none" w:eastAsia="x-none"/>
    </w:rPr>
  </w:style>
  <w:style w:type="character" w:customStyle="1" w:styleId="Heading5Char">
    <w:name w:val="Heading 5 Char"/>
    <w:basedOn w:val="DefaultParagraphFont"/>
    <w:link w:val="Heading5"/>
    <w:uiPriority w:val="9"/>
    <w:rsid w:val="00927027"/>
    <w:rPr>
      <w:rFonts w:ascii="Calibri Light" w:eastAsia="SimSun" w:hAnsi="Calibri Light" w:cs="Times New Roman"/>
      <w:color w:val="252525"/>
      <w:sz w:val="20"/>
      <w:szCs w:val="20"/>
      <w:lang w:val="x-none" w:eastAsia="x-none"/>
    </w:rPr>
  </w:style>
  <w:style w:type="character" w:customStyle="1" w:styleId="Heading6Char">
    <w:name w:val="Heading 6 Char"/>
    <w:basedOn w:val="DefaultParagraphFont"/>
    <w:link w:val="Heading6"/>
    <w:uiPriority w:val="9"/>
    <w:semiHidden/>
    <w:rsid w:val="00927027"/>
    <w:rPr>
      <w:rFonts w:ascii="Calibri Light" w:eastAsia="SimSun" w:hAnsi="Calibri Light" w:cs="Times New Roman"/>
      <w:i/>
      <w:iCs/>
      <w:color w:val="252525"/>
      <w:sz w:val="20"/>
      <w:szCs w:val="20"/>
      <w:lang w:val="x-none" w:eastAsia="x-none"/>
    </w:rPr>
  </w:style>
  <w:style w:type="character" w:customStyle="1" w:styleId="Heading7Char">
    <w:name w:val="Heading 7 Char"/>
    <w:basedOn w:val="DefaultParagraphFont"/>
    <w:link w:val="Heading7"/>
    <w:uiPriority w:val="9"/>
    <w:semiHidden/>
    <w:rsid w:val="00927027"/>
    <w:rPr>
      <w:rFonts w:ascii="Calibri Light" w:eastAsia="SimSun" w:hAnsi="Calibri Light" w:cs="Times New Roman"/>
      <w:i/>
      <w:iCs/>
      <w:color w:val="404040"/>
      <w:sz w:val="20"/>
      <w:szCs w:val="20"/>
      <w:lang w:val="x-none" w:eastAsia="x-none"/>
    </w:rPr>
  </w:style>
  <w:style w:type="character" w:customStyle="1" w:styleId="Heading8Char">
    <w:name w:val="Heading 8 Char"/>
    <w:basedOn w:val="DefaultParagraphFont"/>
    <w:link w:val="Heading8"/>
    <w:uiPriority w:val="9"/>
    <w:semiHidden/>
    <w:rsid w:val="00927027"/>
    <w:rPr>
      <w:rFonts w:ascii="Calibri Light" w:eastAsia="SimSun" w:hAnsi="Calibri Light" w:cs="Times New Roman"/>
      <w:color w:val="404040"/>
      <w:sz w:val="20"/>
      <w:szCs w:val="20"/>
      <w:lang w:val="x-none" w:eastAsia="x-none"/>
    </w:rPr>
  </w:style>
  <w:style w:type="character" w:customStyle="1" w:styleId="Heading9Char">
    <w:name w:val="Heading 9 Char"/>
    <w:basedOn w:val="DefaultParagraphFont"/>
    <w:link w:val="Heading9"/>
    <w:uiPriority w:val="9"/>
    <w:semiHidden/>
    <w:rsid w:val="00927027"/>
    <w:rPr>
      <w:rFonts w:ascii="Calibri Light" w:eastAsia="SimSun" w:hAnsi="Calibri Light" w:cs="Times New Roman"/>
      <w:i/>
      <w:iCs/>
      <w:color w:val="404040"/>
      <w:sz w:val="20"/>
      <w:szCs w:val="20"/>
      <w:lang w:val="x-none" w:eastAsia="x-none"/>
    </w:rPr>
  </w:style>
  <w:style w:type="paragraph" w:styleId="Title">
    <w:name w:val="Title"/>
    <w:basedOn w:val="Normal"/>
    <w:next w:val="Normal"/>
    <w:link w:val="TitleChar"/>
    <w:uiPriority w:val="10"/>
    <w:qFormat/>
    <w:rsid w:val="00927027"/>
    <w:pPr>
      <w:contextualSpacing/>
    </w:pPr>
    <w:rPr>
      <w:rFonts w:ascii="Calibri Light" w:hAnsi="Calibri Light" w:cs="Times New Roman"/>
      <w:color w:val="000000"/>
      <w:sz w:val="56"/>
      <w:szCs w:val="56"/>
      <w:lang w:val="x-none" w:eastAsia="x-none"/>
    </w:rPr>
  </w:style>
  <w:style w:type="character" w:customStyle="1" w:styleId="TitleChar">
    <w:name w:val="Title Char"/>
    <w:basedOn w:val="DefaultParagraphFont"/>
    <w:link w:val="Title"/>
    <w:uiPriority w:val="10"/>
    <w:rsid w:val="00927027"/>
    <w:rPr>
      <w:rFonts w:ascii="Calibri Light" w:eastAsia="SimSun" w:hAnsi="Calibri Light" w:cs="Times New Roman"/>
      <w:color w:val="000000"/>
      <w:sz w:val="56"/>
      <w:szCs w:val="56"/>
      <w:lang w:val="x-none" w:eastAsia="x-none"/>
    </w:rPr>
  </w:style>
  <w:style w:type="paragraph" w:styleId="Subtitle">
    <w:name w:val="Subtitle"/>
    <w:basedOn w:val="Normal"/>
    <w:next w:val="Normal"/>
    <w:link w:val="SubtitleChar"/>
    <w:uiPriority w:val="11"/>
    <w:qFormat/>
    <w:rsid w:val="00927027"/>
    <w:pPr>
      <w:numPr>
        <w:ilvl w:val="1"/>
      </w:numPr>
    </w:pPr>
    <w:rPr>
      <w:rFonts w:cs="Times New Roman"/>
      <w:color w:val="5A5A5A"/>
      <w:spacing w:val="10"/>
      <w:sz w:val="20"/>
      <w:szCs w:val="20"/>
      <w:lang w:val="x-none" w:eastAsia="x-none"/>
    </w:rPr>
  </w:style>
  <w:style w:type="character" w:customStyle="1" w:styleId="SubtitleChar">
    <w:name w:val="Subtitle Char"/>
    <w:basedOn w:val="DefaultParagraphFont"/>
    <w:link w:val="Subtitle"/>
    <w:uiPriority w:val="11"/>
    <w:rsid w:val="00927027"/>
    <w:rPr>
      <w:rFonts w:eastAsia="SimSun" w:cs="Times New Roman"/>
      <w:color w:val="5A5A5A"/>
      <w:spacing w:val="10"/>
      <w:sz w:val="20"/>
      <w:szCs w:val="20"/>
      <w:lang w:val="x-none" w:eastAsia="x-none"/>
    </w:rPr>
  </w:style>
  <w:style w:type="character" w:styleId="SubtleEmphasis">
    <w:name w:val="Subtle Emphasis"/>
    <w:uiPriority w:val="19"/>
    <w:qFormat/>
    <w:rsid w:val="00927027"/>
    <w:rPr>
      <w:i/>
      <w:iCs/>
      <w:color w:val="404040"/>
    </w:rPr>
  </w:style>
  <w:style w:type="character" w:styleId="Emphasis">
    <w:name w:val="Emphasis"/>
    <w:uiPriority w:val="20"/>
    <w:qFormat/>
    <w:rsid w:val="00927027"/>
    <w:rPr>
      <w:i/>
      <w:iCs/>
      <w:color w:val="auto"/>
    </w:rPr>
  </w:style>
  <w:style w:type="character" w:styleId="IntenseEmphasis">
    <w:name w:val="Intense Emphasis"/>
    <w:uiPriority w:val="21"/>
    <w:qFormat/>
    <w:rsid w:val="00927027"/>
    <w:rPr>
      <w:b/>
      <w:bCs/>
      <w:i/>
      <w:iCs/>
      <w:caps/>
    </w:rPr>
  </w:style>
  <w:style w:type="character" w:styleId="Strong">
    <w:name w:val="Strong"/>
    <w:uiPriority w:val="22"/>
    <w:qFormat/>
    <w:rsid w:val="00927027"/>
    <w:rPr>
      <w:b/>
      <w:bCs/>
      <w:color w:val="000000"/>
    </w:rPr>
  </w:style>
  <w:style w:type="paragraph" w:styleId="Quote">
    <w:name w:val="Quote"/>
    <w:basedOn w:val="Normal"/>
    <w:next w:val="Normal"/>
    <w:link w:val="QuoteChar"/>
    <w:uiPriority w:val="29"/>
    <w:qFormat/>
    <w:rsid w:val="00927027"/>
    <w:pPr>
      <w:spacing w:before="160"/>
      <w:ind w:left="720" w:right="720"/>
    </w:pPr>
    <w:rPr>
      <w:rFonts w:cs="Times New Roman"/>
      <w:i/>
      <w:iCs/>
      <w:color w:val="000000"/>
      <w:sz w:val="20"/>
      <w:szCs w:val="20"/>
      <w:lang w:val="x-none" w:eastAsia="x-none"/>
    </w:rPr>
  </w:style>
  <w:style w:type="character" w:customStyle="1" w:styleId="QuoteChar">
    <w:name w:val="Quote Char"/>
    <w:basedOn w:val="DefaultParagraphFont"/>
    <w:link w:val="Quote"/>
    <w:uiPriority w:val="29"/>
    <w:rsid w:val="00927027"/>
    <w:rPr>
      <w:rFonts w:eastAsia="SimSun" w:cs="Times New Roman"/>
      <w:i/>
      <w:iCs/>
      <w:color w:val="000000"/>
      <w:sz w:val="20"/>
      <w:szCs w:val="20"/>
      <w:lang w:val="x-none" w:eastAsia="x-none"/>
    </w:rPr>
  </w:style>
  <w:style w:type="paragraph" w:styleId="IntenseQuote">
    <w:name w:val="Intense Quote"/>
    <w:basedOn w:val="Normal"/>
    <w:next w:val="Normal"/>
    <w:link w:val="IntenseQuoteChar"/>
    <w:uiPriority w:val="30"/>
    <w:qFormat/>
    <w:rsid w:val="00927027"/>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x-none" w:eastAsia="x-none"/>
    </w:rPr>
  </w:style>
  <w:style w:type="character" w:customStyle="1" w:styleId="IntenseQuoteChar">
    <w:name w:val="Intense Quote Char"/>
    <w:basedOn w:val="DefaultParagraphFont"/>
    <w:link w:val="IntenseQuote"/>
    <w:uiPriority w:val="30"/>
    <w:rsid w:val="00927027"/>
    <w:rPr>
      <w:rFonts w:eastAsia="SimSun" w:cs="Times New Roman"/>
      <w:color w:val="000000"/>
      <w:sz w:val="20"/>
      <w:szCs w:val="20"/>
      <w:shd w:val="clear" w:color="auto" w:fill="F2F2F2"/>
      <w:lang w:val="x-none" w:eastAsia="x-none"/>
    </w:rPr>
  </w:style>
  <w:style w:type="character" w:styleId="SubtleReference">
    <w:name w:val="Subtle Reference"/>
    <w:uiPriority w:val="31"/>
    <w:qFormat/>
    <w:rsid w:val="00927027"/>
    <w:rPr>
      <w:smallCaps/>
      <w:color w:val="404040"/>
      <w:u w:val="single" w:color="7F7F7F"/>
    </w:rPr>
  </w:style>
  <w:style w:type="character" w:styleId="IntenseReference">
    <w:name w:val="Intense Reference"/>
    <w:uiPriority w:val="32"/>
    <w:qFormat/>
    <w:rsid w:val="00927027"/>
    <w:rPr>
      <w:b/>
      <w:bCs/>
      <w:smallCaps/>
      <w:u w:val="single"/>
    </w:rPr>
  </w:style>
  <w:style w:type="character" w:styleId="BookTitle">
    <w:name w:val="Book Title"/>
    <w:uiPriority w:val="33"/>
    <w:qFormat/>
    <w:rsid w:val="00927027"/>
    <w:rPr>
      <w:b w:val="0"/>
      <w:bCs w:val="0"/>
      <w:smallCaps/>
      <w:spacing w:val="5"/>
    </w:rPr>
  </w:style>
  <w:style w:type="paragraph" w:styleId="Caption">
    <w:name w:val="caption"/>
    <w:basedOn w:val="Normal"/>
    <w:next w:val="Normal"/>
    <w:uiPriority w:val="35"/>
    <w:unhideWhenUsed/>
    <w:qFormat/>
    <w:rsid w:val="00927027"/>
    <w:pPr>
      <w:spacing w:after="200"/>
    </w:pPr>
    <w:rPr>
      <w:i/>
      <w:iCs/>
      <w:color w:val="323232"/>
      <w:sz w:val="18"/>
      <w:szCs w:val="18"/>
    </w:rPr>
  </w:style>
  <w:style w:type="paragraph" w:styleId="TOCHeading">
    <w:name w:val="TOC Heading"/>
    <w:basedOn w:val="Heading1"/>
    <w:next w:val="Normal"/>
    <w:uiPriority w:val="39"/>
    <w:unhideWhenUsed/>
    <w:qFormat/>
    <w:rsid w:val="00927027"/>
    <w:pPr>
      <w:outlineLvl w:val="9"/>
    </w:pPr>
  </w:style>
  <w:style w:type="paragraph" w:styleId="NoSpacing">
    <w:name w:val="No Spacing"/>
    <w:uiPriority w:val="1"/>
    <w:qFormat/>
    <w:rsid w:val="00927027"/>
    <w:rPr>
      <w:rFonts w:ascii="Calibri" w:eastAsia="SimSun" w:hAnsi="Calibri" w:cs="Arial"/>
      <w:sz w:val="22"/>
      <w:lang w:val="en-US" w:eastAsia="ja-JP"/>
    </w:rPr>
  </w:style>
  <w:style w:type="paragraph" w:styleId="ListParagraph">
    <w:name w:val="List Paragraph"/>
    <w:aliases w:val="2"/>
    <w:basedOn w:val="Normal"/>
    <w:link w:val="ListParagraphChar"/>
    <w:uiPriority w:val="34"/>
    <w:qFormat/>
    <w:rsid w:val="00927027"/>
    <w:pPr>
      <w:ind w:left="720"/>
      <w:contextualSpacing/>
    </w:pPr>
  </w:style>
  <w:style w:type="character" w:styleId="CommentReference">
    <w:name w:val="annotation reference"/>
    <w:uiPriority w:val="99"/>
    <w:semiHidden/>
    <w:unhideWhenUsed/>
    <w:rsid w:val="00927027"/>
    <w:rPr>
      <w:sz w:val="16"/>
      <w:szCs w:val="16"/>
    </w:rPr>
  </w:style>
  <w:style w:type="paragraph" w:styleId="CommentText">
    <w:name w:val="annotation text"/>
    <w:basedOn w:val="Normal"/>
    <w:link w:val="CommentTextChar"/>
    <w:uiPriority w:val="99"/>
    <w:unhideWhenUsed/>
    <w:rsid w:val="00927027"/>
    <w:pPr>
      <w:spacing w:after="200" w:line="276" w:lineRule="auto"/>
    </w:pPr>
    <w:rPr>
      <w:rFonts w:eastAsia="Times New Roman" w:cs="Times New Roman"/>
      <w:sz w:val="20"/>
      <w:szCs w:val="20"/>
      <w:lang w:val="lv-LV" w:eastAsia="lv-LV"/>
    </w:rPr>
  </w:style>
  <w:style w:type="character" w:customStyle="1" w:styleId="CommentTextChar">
    <w:name w:val="Comment Text Char"/>
    <w:basedOn w:val="DefaultParagraphFont"/>
    <w:link w:val="CommentText"/>
    <w:uiPriority w:val="99"/>
    <w:rsid w:val="00927027"/>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927027"/>
    <w:rPr>
      <w:rFonts w:ascii="Segoe U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927027"/>
    <w:rPr>
      <w:rFonts w:ascii="Segoe UI" w:eastAsia="SimSun" w:hAnsi="Segoe UI" w:cs="Times New Roman"/>
      <w:sz w:val="18"/>
      <w:szCs w:val="18"/>
      <w:lang w:val="x-none" w:eastAsia="x-none"/>
    </w:rPr>
  </w:style>
  <w:style w:type="table" w:styleId="TableGrid">
    <w:name w:val="Table Grid"/>
    <w:basedOn w:val="TableNormal"/>
    <w:uiPriority w:val="39"/>
    <w:rsid w:val="00927027"/>
    <w:rPr>
      <w:rFonts w:ascii="Calibri" w:eastAsia="SimSun" w:hAnsi="Calibri" w:cs="Arial"/>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27027"/>
    <w:pPr>
      <w:spacing w:after="160" w:line="240" w:lineRule="auto"/>
    </w:pPr>
    <w:rPr>
      <w:b/>
      <w:bCs/>
    </w:rPr>
  </w:style>
  <w:style w:type="character" w:customStyle="1" w:styleId="CommentSubjectChar">
    <w:name w:val="Comment Subject Char"/>
    <w:basedOn w:val="CommentTextChar"/>
    <w:link w:val="CommentSubject"/>
    <w:uiPriority w:val="99"/>
    <w:semiHidden/>
    <w:rsid w:val="00927027"/>
    <w:rPr>
      <w:rFonts w:eastAsia="Times New Roman" w:cs="Times New Roman"/>
      <w:b/>
      <w:bCs/>
      <w:sz w:val="20"/>
      <w:szCs w:val="20"/>
      <w:lang w:eastAsia="lv-LV"/>
    </w:rPr>
  </w:style>
  <w:style w:type="paragraph" w:customStyle="1" w:styleId="Rindkopas">
    <w:name w:val="Rindkopas"/>
    <w:basedOn w:val="ListParagraph"/>
    <w:link w:val="RindkopasChar"/>
    <w:uiPriority w:val="99"/>
    <w:qFormat/>
    <w:rsid w:val="00927027"/>
    <w:pPr>
      <w:numPr>
        <w:numId w:val="2"/>
      </w:numPr>
      <w:spacing w:before="240" w:after="240"/>
      <w:contextualSpacing w:val="0"/>
      <w:jc w:val="both"/>
    </w:pPr>
    <w:rPr>
      <w:rFonts w:eastAsia="Calibri" w:cs="Times New Roman"/>
      <w:szCs w:val="24"/>
      <w:lang w:val="x-none" w:eastAsia="x-none"/>
    </w:rPr>
  </w:style>
  <w:style w:type="character" w:styleId="Hyperlink">
    <w:name w:val="Hyperlink"/>
    <w:uiPriority w:val="99"/>
    <w:unhideWhenUsed/>
    <w:rsid w:val="00927027"/>
    <w:rPr>
      <w:color w:val="0000FF"/>
      <w:u w:val="single"/>
    </w:rPr>
  </w:style>
  <w:style w:type="character" w:customStyle="1" w:styleId="RindkopasChar">
    <w:name w:val="Rindkopas Char"/>
    <w:link w:val="Rindkopas"/>
    <w:uiPriority w:val="99"/>
    <w:locked/>
    <w:rsid w:val="00927027"/>
    <w:rPr>
      <w:rFonts w:eastAsia="Calibri" w:cs="Times New Roman"/>
      <w:szCs w:val="24"/>
      <w:lang w:val="x-none" w:eastAsia="x-non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927027"/>
    <w:rPr>
      <w:rFonts w:eastAsia="Calibri" w:cs="Times New Roman"/>
      <w:sz w:val="20"/>
      <w:szCs w:val="20"/>
      <w:lang w:val="lv-LV" w:eastAsia="en-US"/>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1"/>
    <w:basedOn w:val="DefaultParagraphFont"/>
    <w:link w:val="FootnoteText"/>
    <w:uiPriority w:val="99"/>
    <w:rsid w:val="00927027"/>
    <w:rPr>
      <w:rFonts w:eastAsia="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927027"/>
    <w:rPr>
      <w:vertAlign w:val="superscript"/>
    </w:rPr>
  </w:style>
  <w:style w:type="paragraph" w:styleId="TOC3">
    <w:name w:val="toc 3"/>
    <w:basedOn w:val="Normal"/>
    <w:next w:val="Normal"/>
    <w:autoRedefine/>
    <w:uiPriority w:val="39"/>
    <w:unhideWhenUsed/>
    <w:rsid w:val="00927027"/>
    <w:pPr>
      <w:tabs>
        <w:tab w:val="right" w:leader="dot" w:pos="9350"/>
      </w:tabs>
      <w:spacing w:after="100"/>
      <w:ind w:left="440"/>
      <w:jc w:val="both"/>
    </w:pPr>
    <w:rPr>
      <w:rFonts w:cs="Times New Roman"/>
      <w:noProof/>
      <w:szCs w:val="24"/>
      <w:lang w:val="lv-LV" w:eastAsia="x-none"/>
    </w:rPr>
  </w:style>
  <w:style w:type="paragraph" w:customStyle="1" w:styleId="Parasts1">
    <w:name w:val="Parasts1"/>
    <w:qFormat/>
    <w:rsid w:val="00927027"/>
    <w:pPr>
      <w:spacing w:after="200" w:line="276" w:lineRule="auto"/>
    </w:pPr>
    <w:rPr>
      <w:rFonts w:ascii="Calibri" w:eastAsia="Times New Roman" w:hAnsi="Calibri" w:cs="Times New Roman"/>
      <w:sz w:val="22"/>
      <w:lang w:eastAsia="lv-LV"/>
    </w:rPr>
  </w:style>
  <w:style w:type="paragraph" w:customStyle="1" w:styleId="Default">
    <w:name w:val="Default"/>
    <w:basedOn w:val="Normal"/>
    <w:rsid w:val="00927027"/>
    <w:pPr>
      <w:autoSpaceDE w:val="0"/>
      <w:autoSpaceDN w:val="0"/>
    </w:pPr>
    <w:rPr>
      <w:rFonts w:eastAsia="Calibri" w:cs="Times New Roman"/>
      <w:color w:val="000000"/>
      <w:szCs w:val="24"/>
      <w:lang w:val="lv-LV" w:eastAsia="lv-LV"/>
    </w:rPr>
  </w:style>
  <w:style w:type="paragraph" w:customStyle="1" w:styleId="Stils2">
    <w:name w:val="Stils2"/>
    <w:basedOn w:val="Normal"/>
    <w:autoRedefine/>
    <w:rsid w:val="00927027"/>
    <w:pPr>
      <w:numPr>
        <w:numId w:val="25"/>
      </w:numPr>
      <w:ind w:left="567" w:hanging="567"/>
      <w:jc w:val="both"/>
    </w:pPr>
    <w:rPr>
      <w:rFonts w:eastAsia="Times New Roman" w:cs="Times New Roman"/>
      <w:snapToGrid w:val="0"/>
      <w:szCs w:val="24"/>
      <w:lang w:val="lv-LV" w:eastAsia="lv-LV"/>
    </w:rPr>
  </w:style>
  <w:style w:type="paragraph" w:customStyle="1" w:styleId="tv20787921">
    <w:name w:val="tv207_87_921"/>
    <w:basedOn w:val="Parasts1"/>
    <w:rsid w:val="00927027"/>
    <w:pPr>
      <w:spacing w:after="567" w:line="360" w:lineRule="auto"/>
      <w:jc w:val="center"/>
    </w:pPr>
    <w:rPr>
      <w:rFonts w:ascii="Verdana" w:hAnsi="Verdana"/>
      <w:b/>
      <w:bCs/>
      <w:sz w:val="28"/>
      <w:szCs w:val="28"/>
    </w:rPr>
  </w:style>
  <w:style w:type="paragraph" w:customStyle="1" w:styleId="Text2">
    <w:name w:val="Text 2"/>
    <w:basedOn w:val="Parasts1"/>
    <w:rsid w:val="00927027"/>
    <w:pPr>
      <w:tabs>
        <w:tab w:val="left" w:pos="2302"/>
      </w:tabs>
      <w:spacing w:after="240" w:line="240" w:lineRule="auto"/>
      <w:ind w:left="1202"/>
      <w:jc w:val="both"/>
    </w:pPr>
    <w:rPr>
      <w:rFonts w:ascii="Times New Roman" w:hAnsi="Times New Roman"/>
      <w:sz w:val="24"/>
      <w:szCs w:val="20"/>
      <w:lang w:val="en-GB" w:eastAsia="en-US"/>
    </w:rPr>
  </w:style>
  <w:style w:type="paragraph" w:customStyle="1" w:styleId="Style1">
    <w:name w:val="Style1"/>
    <w:basedOn w:val="Heading3"/>
    <w:link w:val="Style1Char"/>
    <w:qFormat/>
    <w:rsid w:val="00927027"/>
    <w:pPr>
      <w:numPr>
        <w:ilvl w:val="0"/>
        <w:numId w:val="0"/>
      </w:numPr>
      <w:ind w:left="720"/>
    </w:pPr>
    <w:rPr>
      <w:szCs w:val="24"/>
      <w:lang w:val="lv-LV"/>
    </w:rPr>
  </w:style>
  <w:style w:type="paragraph" w:styleId="TOC2">
    <w:name w:val="toc 2"/>
    <w:basedOn w:val="Normal"/>
    <w:next w:val="Normal"/>
    <w:autoRedefine/>
    <w:uiPriority w:val="39"/>
    <w:unhideWhenUsed/>
    <w:rsid w:val="00927027"/>
    <w:pPr>
      <w:tabs>
        <w:tab w:val="left" w:pos="880"/>
        <w:tab w:val="right" w:leader="dot" w:pos="9607"/>
      </w:tabs>
      <w:ind w:left="220"/>
      <w:jc w:val="both"/>
    </w:pPr>
  </w:style>
  <w:style w:type="character" w:customStyle="1" w:styleId="ListParagraphChar">
    <w:name w:val="List Paragraph Char"/>
    <w:aliases w:val="2 Char"/>
    <w:link w:val="ListParagraph"/>
    <w:uiPriority w:val="34"/>
    <w:rsid w:val="00927027"/>
    <w:rPr>
      <w:rFonts w:eastAsia="SimSun" w:cs="Arial"/>
      <w:lang w:val="en-US" w:eastAsia="ja-JP"/>
    </w:rPr>
  </w:style>
  <w:style w:type="paragraph" w:styleId="Header">
    <w:name w:val="header"/>
    <w:basedOn w:val="Normal"/>
    <w:link w:val="HeaderChar"/>
    <w:unhideWhenUsed/>
    <w:rsid w:val="00927027"/>
    <w:pPr>
      <w:tabs>
        <w:tab w:val="center" w:pos="4153"/>
        <w:tab w:val="right" w:pos="8306"/>
      </w:tabs>
    </w:pPr>
    <w:rPr>
      <w:rFonts w:cs="Times New Roman"/>
    </w:rPr>
  </w:style>
  <w:style w:type="character" w:customStyle="1" w:styleId="HeaderChar">
    <w:name w:val="Header Char"/>
    <w:basedOn w:val="DefaultParagraphFont"/>
    <w:link w:val="Header"/>
    <w:rsid w:val="00927027"/>
    <w:rPr>
      <w:rFonts w:eastAsia="SimSun" w:cs="Times New Roman"/>
      <w:lang w:val="en-US" w:eastAsia="ja-JP"/>
    </w:rPr>
  </w:style>
  <w:style w:type="paragraph" w:styleId="Footer">
    <w:name w:val="footer"/>
    <w:basedOn w:val="Normal"/>
    <w:link w:val="FooterChar"/>
    <w:uiPriority w:val="99"/>
    <w:unhideWhenUsed/>
    <w:rsid w:val="00927027"/>
    <w:pPr>
      <w:tabs>
        <w:tab w:val="center" w:pos="4153"/>
        <w:tab w:val="right" w:pos="8306"/>
      </w:tabs>
    </w:pPr>
    <w:rPr>
      <w:rFonts w:cs="Times New Roman"/>
    </w:rPr>
  </w:style>
  <w:style w:type="character" w:customStyle="1" w:styleId="FooterChar">
    <w:name w:val="Footer Char"/>
    <w:basedOn w:val="DefaultParagraphFont"/>
    <w:link w:val="Footer"/>
    <w:uiPriority w:val="99"/>
    <w:rsid w:val="00927027"/>
    <w:rPr>
      <w:rFonts w:eastAsia="SimSun" w:cs="Times New Roman"/>
      <w:lang w:val="en-US" w:eastAsia="ja-JP"/>
    </w:rPr>
  </w:style>
  <w:style w:type="paragraph" w:styleId="NormalWeb">
    <w:name w:val="Normal (Web)"/>
    <w:basedOn w:val="Normal"/>
    <w:unhideWhenUsed/>
    <w:rsid w:val="00927027"/>
    <w:pPr>
      <w:spacing w:before="100" w:beforeAutospacing="1" w:after="100" w:afterAutospacing="1"/>
    </w:pPr>
    <w:rPr>
      <w:rFonts w:eastAsia="Times New Roman" w:cs="Times New Roman"/>
      <w:szCs w:val="24"/>
      <w:lang w:val="lv-LV" w:eastAsia="lv-LV"/>
    </w:rPr>
  </w:style>
  <w:style w:type="paragraph" w:styleId="Revision">
    <w:name w:val="Revision"/>
    <w:hidden/>
    <w:uiPriority w:val="99"/>
    <w:semiHidden/>
    <w:rsid w:val="00927027"/>
    <w:rPr>
      <w:rFonts w:ascii="Calibri" w:eastAsia="SimSun" w:hAnsi="Calibri" w:cs="Arial"/>
      <w:sz w:val="22"/>
      <w:lang w:val="en-US" w:eastAsia="ja-JP"/>
    </w:rPr>
  </w:style>
  <w:style w:type="character" w:styleId="FollowedHyperlink">
    <w:name w:val="FollowedHyperlink"/>
    <w:aliases w:val="Footnote Text Char1,Footnote Text Char Char,Footnote Text Char1 Char Char,Footnote Text Char Char Char Char,Footnote Text Char1 Char Char1 Char Char,Footnote Text Char Char Char Char Char Char"/>
    <w:uiPriority w:val="99"/>
    <w:rsid w:val="00927027"/>
    <w:rPr>
      <w:lang w:val="en-AU" w:eastAsia="en-US" w:bidi="ar-SA"/>
    </w:rPr>
  </w:style>
  <w:style w:type="paragraph" w:customStyle="1" w:styleId="CharCharChar1CharCharCharCharCharCharCharChar">
    <w:name w:val="Char Char Char1 Char Char Char Char Char Char Char Char"/>
    <w:basedOn w:val="Normal"/>
    <w:autoRedefine/>
    <w:rsid w:val="00927027"/>
    <w:pPr>
      <w:spacing w:before="40"/>
    </w:pPr>
    <w:rPr>
      <w:rFonts w:eastAsia="Times New Roman" w:cs="Times New Roman"/>
      <w:szCs w:val="24"/>
      <w:lang w:val="pl-PL" w:eastAsia="pl-PL"/>
    </w:rPr>
  </w:style>
  <w:style w:type="character" w:customStyle="1" w:styleId="st1">
    <w:name w:val="st1"/>
    <w:rsid w:val="00927027"/>
  </w:style>
  <w:style w:type="character" w:customStyle="1" w:styleId="hps">
    <w:name w:val="hps"/>
    <w:rsid w:val="00927027"/>
  </w:style>
  <w:style w:type="character" w:customStyle="1" w:styleId="apple-converted-space">
    <w:name w:val="apple-converted-space"/>
    <w:rsid w:val="00927027"/>
  </w:style>
  <w:style w:type="character" w:customStyle="1" w:styleId="shorttext">
    <w:name w:val="short_text"/>
    <w:rsid w:val="00927027"/>
  </w:style>
  <w:style w:type="paragraph" w:customStyle="1" w:styleId="Tiret0">
    <w:name w:val="Tiret 0"/>
    <w:basedOn w:val="Normal"/>
    <w:rsid w:val="00927027"/>
    <w:pPr>
      <w:numPr>
        <w:numId w:val="13"/>
      </w:numPr>
      <w:spacing w:before="120" w:after="120"/>
      <w:jc w:val="both"/>
    </w:pPr>
    <w:rPr>
      <w:rFonts w:eastAsia="Times New Roman" w:cs="Times New Roman"/>
      <w:szCs w:val="24"/>
      <w:lang w:val="en-GB" w:eastAsia="fr-BE"/>
    </w:rPr>
  </w:style>
  <w:style w:type="paragraph" w:customStyle="1" w:styleId="naisc">
    <w:name w:val="naisc"/>
    <w:basedOn w:val="Normal"/>
    <w:rsid w:val="00927027"/>
    <w:pPr>
      <w:suppressAutoHyphens/>
      <w:spacing w:before="75" w:after="75"/>
      <w:jc w:val="center"/>
    </w:pPr>
    <w:rPr>
      <w:rFonts w:eastAsia="Times New Roman" w:cs="Times New Roman"/>
      <w:szCs w:val="24"/>
      <w:lang w:val="lv-LV" w:eastAsia="ar-SA"/>
    </w:rPr>
  </w:style>
  <w:style w:type="paragraph" w:customStyle="1" w:styleId="naisf">
    <w:name w:val="naisf"/>
    <w:basedOn w:val="Normal"/>
    <w:rsid w:val="00927027"/>
    <w:pPr>
      <w:spacing w:before="100" w:beforeAutospacing="1" w:after="100" w:afterAutospacing="1"/>
    </w:pPr>
    <w:rPr>
      <w:rFonts w:eastAsia="Times New Roman" w:cs="Times New Roman"/>
      <w:szCs w:val="24"/>
      <w:lang w:val="lv-LV" w:eastAsia="lv-LV"/>
    </w:rPr>
  </w:style>
  <w:style w:type="paragraph" w:styleId="TOC1">
    <w:name w:val="toc 1"/>
    <w:basedOn w:val="Normal"/>
    <w:next w:val="Normal"/>
    <w:autoRedefine/>
    <w:uiPriority w:val="39"/>
    <w:unhideWhenUsed/>
    <w:rsid w:val="00927027"/>
    <w:pPr>
      <w:tabs>
        <w:tab w:val="right" w:leader="dot" w:pos="9639"/>
      </w:tabs>
      <w:spacing w:after="120"/>
      <w:ind w:right="27"/>
      <w:jc w:val="both"/>
    </w:pPr>
    <w:rPr>
      <w:rFonts w:cs="Times New Roman"/>
      <w:b/>
      <w:noProof/>
      <w:szCs w:val="24"/>
      <w:lang w:val="lv-LV"/>
    </w:rPr>
  </w:style>
  <w:style w:type="character" w:customStyle="1" w:styleId="Style1Char">
    <w:name w:val="Style1 Char"/>
    <w:link w:val="Style1"/>
    <w:rsid w:val="00927027"/>
    <w:rPr>
      <w:rFonts w:eastAsia="SimSun" w:cs="Times New Roman"/>
      <w:b/>
      <w:bCs/>
      <w:color w:val="000000"/>
      <w:szCs w:val="24"/>
      <w:lang w:eastAsia="x-none"/>
    </w:rPr>
  </w:style>
  <w:style w:type="paragraph" w:styleId="PlainText">
    <w:name w:val="Plain Text"/>
    <w:basedOn w:val="Normal"/>
    <w:link w:val="PlainTextChar"/>
    <w:uiPriority w:val="99"/>
    <w:unhideWhenUsed/>
    <w:rsid w:val="00927027"/>
    <w:rPr>
      <w:rFonts w:eastAsia="Calibri" w:cs="Times New Roman"/>
      <w:szCs w:val="21"/>
      <w:lang w:val="lv-LV" w:eastAsia="en-US"/>
    </w:rPr>
  </w:style>
  <w:style w:type="character" w:customStyle="1" w:styleId="PlainTextChar">
    <w:name w:val="Plain Text Char"/>
    <w:basedOn w:val="DefaultParagraphFont"/>
    <w:link w:val="PlainText"/>
    <w:uiPriority w:val="99"/>
    <w:rsid w:val="00927027"/>
    <w:rPr>
      <w:rFonts w:eastAsia="Calibri" w:cs="Times New Roman"/>
      <w:szCs w:val="21"/>
    </w:rPr>
  </w:style>
  <w:style w:type="character" w:customStyle="1" w:styleId="Bodytext3">
    <w:name w:val="Body text (3)_"/>
    <w:rsid w:val="00927027"/>
    <w:rPr>
      <w:rFonts w:ascii="Times New Roman" w:eastAsia="Times New Roman" w:hAnsi="Times New Roman" w:cs="Times New Roman"/>
      <w:b w:val="0"/>
      <w:bCs w:val="0"/>
      <w:i/>
      <w:iCs/>
      <w:smallCaps w:val="0"/>
      <w:strike w:val="0"/>
      <w:sz w:val="22"/>
      <w:szCs w:val="22"/>
      <w:u w:val="none"/>
    </w:rPr>
  </w:style>
  <w:style w:type="character" w:styleId="EndnoteReference">
    <w:name w:val="endnote reference"/>
    <w:uiPriority w:val="99"/>
    <w:semiHidden/>
    <w:unhideWhenUsed/>
    <w:rsid w:val="00927027"/>
    <w:rPr>
      <w:vertAlign w:val="superscript"/>
    </w:rPr>
  </w:style>
  <w:style w:type="character" w:customStyle="1" w:styleId="Bodytext9ptSpacing0pt">
    <w:name w:val="Body text + 9 pt;Spacing 0 pt"/>
    <w:rsid w:val="00927027"/>
    <w:rPr>
      <w:rFonts w:ascii="Times New Roman" w:eastAsia="Times New Roman" w:hAnsi="Times New Roman" w:cs="Times New Roman"/>
      <w:b w:val="0"/>
      <w:bCs w:val="0"/>
      <w:i w:val="0"/>
      <w:iCs w:val="0"/>
      <w:smallCaps w:val="0"/>
      <w:strike w:val="0"/>
      <w:color w:val="000000"/>
      <w:spacing w:val="10"/>
      <w:w w:val="100"/>
      <w:position w:val="0"/>
      <w:sz w:val="18"/>
      <w:szCs w:val="18"/>
      <w:u w:val="single"/>
      <w:shd w:val="clear" w:color="auto" w:fill="FFFFFF"/>
      <w:lang w:val="lv-LV" w:eastAsia="lv-LV" w:bidi="lv-LV"/>
    </w:rPr>
  </w:style>
  <w:style w:type="paragraph" w:customStyle="1" w:styleId="Normal1">
    <w:name w:val="Normal1"/>
    <w:uiPriority w:val="99"/>
    <w:rsid w:val="00927027"/>
    <w:rPr>
      <w:rFonts w:ascii="Calibri" w:eastAsia="Times New Roman" w:hAnsi="Calibri" w:cs="Calibri"/>
      <w:color w:val="000000"/>
      <w:sz w:val="22"/>
      <w:lang w:eastAsia="lv-LV"/>
    </w:rPr>
  </w:style>
  <w:style w:type="paragraph" w:styleId="EnvelopeReturn">
    <w:name w:val="envelope return"/>
    <w:basedOn w:val="Normal"/>
    <w:rsid w:val="00927027"/>
    <w:rPr>
      <w:rFonts w:eastAsia="Times New Roman" w:cs="Times New Roman"/>
      <w:sz w:val="20"/>
      <w:szCs w:val="24"/>
      <w:lang w:val="en-GB" w:eastAsia="en-GB"/>
    </w:rPr>
  </w:style>
  <w:style w:type="paragraph" w:customStyle="1" w:styleId="Point1">
    <w:name w:val="Point 1"/>
    <w:basedOn w:val="Normal"/>
    <w:rsid w:val="00927027"/>
    <w:pPr>
      <w:spacing w:before="120" w:after="120"/>
      <w:ind w:left="850"/>
      <w:jc w:val="both"/>
    </w:pPr>
    <w:rPr>
      <w:rFonts w:eastAsia="Times New Roman" w:cs="Times New Roman"/>
      <w:noProof/>
      <w:szCs w:val="24"/>
      <w:lang w:val="en-GB" w:eastAsia="en-US"/>
    </w:rPr>
  </w:style>
  <w:style w:type="character" w:customStyle="1" w:styleId="FootnoteTextChar2">
    <w:name w:val="Footnote Text Char2"/>
    <w:aliases w:val="Footnote Text Char1 Char,Footnote Text Char Char Char,Footnote Text Char1 Char Char Char,Footnote Text Char Char Char Char Char,Footnote Text Char1 Char Char1 Char Char Char,Footnote Text Char Char Char Char Char Char Char,f Char"/>
    <w:semiHidden/>
    <w:locked/>
    <w:rsid w:val="00927027"/>
    <w:rPr>
      <w:rFonts w:ascii="Calibri" w:eastAsia="Calibri" w:hAnsi="Calibri"/>
    </w:rPr>
  </w:style>
  <w:style w:type="character" w:customStyle="1" w:styleId="ColorfulList-Accent1Char">
    <w:name w:val="Colorful List - Accent 1 Char"/>
    <w:link w:val="ColorfulList-Accent1"/>
    <w:uiPriority w:val="34"/>
    <w:locked/>
    <w:rsid w:val="00927027"/>
    <w:rPr>
      <w:sz w:val="24"/>
      <w:szCs w:val="22"/>
      <w:lang w:eastAsia="en-US"/>
    </w:rPr>
  </w:style>
  <w:style w:type="table" w:styleId="ColorfulList-Accent1">
    <w:name w:val="Colorful List Accent 1"/>
    <w:basedOn w:val="TableNormal"/>
    <w:link w:val="ColorfulList-Accent1Char"/>
    <w:uiPriority w:val="34"/>
    <w:rsid w:val="00927027"/>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BodyText">
    <w:name w:val="Body Text"/>
    <w:basedOn w:val="Normal"/>
    <w:link w:val="BodyTextChar"/>
    <w:semiHidden/>
    <w:unhideWhenUsed/>
    <w:rsid w:val="00927027"/>
    <w:pPr>
      <w:spacing w:after="120"/>
    </w:pPr>
    <w:rPr>
      <w:rFonts w:eastAsia="Calibri" w:cs="Times New Roman"/>
      <w:lang w:val="lv-LV" w:eastAsia="en-US"/>
    </w:rPr>
  </w:style>
  <w:style w:type="character" w:customStyle="1" w:styleId="BodyTextChar">
    <w:name w:val="Body Text Char"/>
    <w:basedOn w:val="DefaultParagraphFont"/>
    <w:link w:val="BodyText"/>
    <w:semiHidden/>
    <w:rsid w:val="00927027"/>
    <w:rPr>
      <w:rFonts w:eastAsia="Calibri" w:cs="Times New Roman"/>
    </w:rPr>
  </w:style>
  <w:style w:type="paragraph" w:styleId="ListBullet5">
    <w:name w:val="List Bullet 5"/>
    <w:basedOn w:val="Normal"/>
    <w:autoRedefine/>
    <w:rsid w:val="00927027"/>
    <w:pPr>
      <w:numPr>
        <w:numId w:val="22"/>
      </w:numPr>
    </w:pPr>
    <w:rPr>
      <w:rFonts w:eastAsia="Times New Roman" w:cs="Times New Roman"/>
      <w:szCs w:val="24"/>
      <w:lang w:val="en-GB" w:eastAsia="en-GB"/>
    </w:rPr>
  </w:style>
  <w:style w:type="paragraph" w:customStyle="1" w:styleId="Text3">
    <w:name w:val="Text 3"/>
    <w:basedOn w:val="Normal"/>
    <w:rsid w:val="00927027"/>
    <w:pPr>
      <w:tabs>
        <w:tab w:val="left" w:pos="2302"/>
      </w:tabs>
      <w:ind w:left="1916"/>
    </w:pPr>
    <w:rPr>
      <w:rFonts w:eastAsia="Times New Roman" w:cs="Times New Roman"/>
      <w:szCs w:val="24"/>
      <w:lang w:val="en-GB" w:eastAsia="en-GB"/>
    </w:rPr>
  </w:style>
  <w:style w:type="character" w:customStyle="1" w:styleId="st">
    <w:name w:val="st"/>
    <w:basedOn w:val="DefaultParagraphFont"/>
    <w:rsid w:val="00927027"/>
  </w:style>
  <w:style w:type="paragraph" w:customStyle="1" w:styleId="BulletsF">
    <w:name w:val="Bullets F"/>
    <w:basedOn w:val="ListParagraph"/>
    <w:link w:val="BulletsFChar"/>
    <w:qFormat/>
    <w:rsid w:val="00927027"/>
    <w:pPr>
      <w:numPr>
        <w:numId w:val="23"/>
      </w:numPr>
      <w:spacing w:before="120" w:after="120" w:line="300" w:lineRule="auto"/>
      <w:jc w:val="both"/>
    </w:pPr>
    <w:rPr>
      <w:rFonts w:ascii="Calibri" w:eastAsia="Times New Roman" w:hAnsi="Calibri" w:cs="Calibri"/>
      <w:szCs w:val="28"/>
      <w:lang w:val="x-none" w:eastAsia="en-US" w:bidi="lo-LA"/>
    </w:rPr>
  </w:style>
  <w:style w:type="character" w:customStyle="1" w:styleId="BulletsFChar">
    <w:name w:val="Bullets F Char"/>
    <w:link w:val="BulletsF"/>
    <w:rsid w:val="00927027"/>
    <w:rPr>
      <w:rFonts w:ascii="Calibri" w:eastAsia="Times New Roman" w:hAnsi="Calibri" w:cs="Calibri"/>
      <w:szCs w:val="28"/>
      <w:lang w:val="x-none" w:bidi="lo-LA"/>
    </w:rPr>
  </w:style>
  <w:style w:type="paragraph" w:customStyle="1" w:styleId="Zmjums">
    <w:name w:val="Zīmējums"/>
    <w:basedOn w:val="Normal"/>
    <w:qFormat/>
    <w:rsid w:val="00927027"/>
    <w:pPr>
      <w:spacing w:after="120"/>
      <w:jc w:val="center"/>
    </w:pPr>
    <w:rPr>
      <w:rFonts w:ascii="Arial Narrow" w:hAnsi="Arial Narrow" w:cs="Calibri"/>
      <w:sz w:val="18"/>
      <w:szCs w:val="28"/>
      <w:lang w:val="lv-LV" w:eastAsia="zh-CN"/>
    </w:rPr>
  </w:style>
  <w:style w:type="paragraph" w:customStyle="1" w:styleId="9pirmstab3">
    <w:name w:val="9_pirms_tab_3"/>
    <w:basedOn w:val="Normal"/>
    <w:rsid w:val="00927027"/>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s="Times New Roman"/>
      <w:color w:val="000000"/>
      <w:sz w:val="18"/>
      <w:szCs w:val="20"/>
      <w:lang w:val="lv-LV" w:eastAsia="en-US"/>
    </w:rPr>
  </w:style>
  <w:style w:type="paragraph" w:customStyle="1" w:styleId="Sarakstarindkopa1">
    <w:name w:val="Saraksta rindkopa1"/>
    <w:basedOn w:val="Normal"/>
    <w:uiPriority w:val="99"/>
    <w:rsid w:val="00927027"/>
    <w:pPr>
      <w:suppressAutoHyphens/>
      <w:spacing w:after="200" w:line="100" w:lineRule="atLeast"/>
      <w:ind w:left="720"/>
      <w:jc w:val="both"/>
    </w:pPr>
    <w:rPr>
      <w:rFonts w:eastAsia="Times New Roman" w:cs="Times New Roman"/>
      <w:color w:val="000000"/>
      <w:kern w:val="1"/>
      <w:szCs w:val="24"/>
      <w:lang w:eastAsia="x-none"/>
    </w:rPr>
  </w:style>
  <w:style w:type="paragraph" w:styleId="BlockText">
    <w:name w:val="Block Text"/>
    <w:basedOn w:val="Normal"/>
    <w:uiPriority w:val="99"/>
    <w:rsid w:val="00927027"/>
    <w:pPr>
      <w:spacing w:after="120"/>
      <w:ind w:left="1440" w:right="1440"/>
    </w:pPr>
    <w:rPr>
      <w:rFonts w:eastAsia="Times New Roman" w:cs="Times New Roman"/>
      <w:szCs w:val="24"/>
      <w:lang w:val="lv-LV" w:eastAsia="lv-LV"/>
    </w:rPr>
  </w:style>
  <w:style w:type="character" w:customStyle="1" w:styleId="custom1">
    <w:name w:val="custom1"/>
    <w:basedOn w:val="DefaultParagraphFont"/>
    <w:rsid w:val="00927027"/>
  </w:style>
  <w:style w:type="character" w:customStyle="1" w:styleId="spelle">
    <w:name w:val="spelle"/>
    <w:rsid w:val="00927027"/>
    <w:rPr>
      <w:rFonts w:ascii="Times New Roman" w:hAnsi="Times New Roman" w:cs="Times New Roman" w:hint="default"/>
    </w:rPr>
  </w:style>
  <w:style w:type="paragraph" w:customStyle="1" w:styleId="NumberedF">
    <w:name w:val="Numbered F"/>
    <w:basedOn w:val="ListParagraph"/>
    <w:link w:val="NumberedFChar"/>
    <w:qFormat/>
    <w:rsid w:val="00927027"/>
    <w:pPr>
      <w:numPr>
        <w:numId w:val="27"/>
      </w:numPr>
      <w:spacing w:before="120" w:after="120" w:line="300" w:lineRule="auto"/>
      <w:jc w:val="both"/>
    </w:pPr>
    <w:rPr>
      <w:rFonts w:ascii="Calibri" w:eastAsia="Times New Roman" w:hAnsi="Calibri" w:cs="Times New Roman"/>
      <w:szCs w:val="24"/>
      <w:lang w:val="x-none" w:eastAsia="x-none"/>
    </w:rPr>
  </w:style>
  <w:style w:type="character" w:customStyle="1" w:styleId="NumberedFChar">
    <w:name w:val="Numbered F Char"/>
    <w:link w:val="NumberedF"/>
    <w:rsid w:val="00927027"/>
    <w:rPr>
      <w:rFonts w:ascii="Calibri" w:eastAsia="Times New Roman" w:hAnsi="Calibri" w:cs="Times New Roman"/>
      <w:szCs w:val="24"/>
      <w:lang w:val="x-none" w:eastAsia="x-none"/>
    </w:rPr>
  </w:style>
  <w:style w:type="character" w:styleId="PlaceholderText">
    <w:name w:val="Placeholder Text"/>
    <w:basedOn w:val="DefaultParagraphFont"/>
    <w:uiPriority w:val="99"/>
    <w:semiHidden/>
    <w:rsid w:val="00155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ikumi.lv/doc.php?id=205247" TargetMode="External"/><Relationship Id="rId21" Type="http://schemas.openxmlformats.org/officeDocument/2006/relationships/hyperlink" Target="http://www.likumi.lv/doc.php?id=249188" TargetMode="External"/><Relationship Id="rId42" Type="http://schemas.openxmlformats.org/officeDocument/2006/relationships/hyperlink" Target="http://www.likumi.lv/doc.php?id=234079" TargetMode="External"/><Relationship Id="rId47" Type="http://schemas.openxmlformats.org/officeDocument/2006/relationships/hyperlink" Target="http://www.likumi.lv/doc.php?id=144666" TargetMode="External"/><Relationship Id="rId63" Type="http://schemas.openxmlformats.org/officeDocument/2006/relationships/hyperlink" Target="http://www.nap.lv/images/NAP2020%20dokumenti/20121220_NAP2020_Saeim&#257;_apstiprin&#257;ts.pdf" TargetMode="External"/><Relationship Id="rId68" Type="http://schemas.openxmlformats.org/officeDocument/2006/relationships/hyperlink" Target="http://polsis.mk.gov.lv/LoadAtt/file50123.doc" TargetMode="External"/><Relationship Id="rId84" Type="http://schemas.openxmlformats.org/officeDocument/2006/relationships/hyperlink" Target="http://www.fm.gov.lv/lv/sadalas/komercdarbibas_atbalsta_kontrole/normativie_akti/" TargetMode="External"/><Relationship Id="rId89" Type="http://schemas.openxmlformats.org/officeDocument/2006/relationships/hyperlink" Target="http://www.likumi.lv/doc.php?id=86512" TargetMode="External"/><Relationship Id="rId7" Type="http://schemas.openxmlformats.org/officeDocument/2006/relationships/endnotes" Target="endnotes.xml"/><Relationship Id="rId71" Type="http://schemas.openxmlformats.org/officeDocument/2006/relationships/hyperlink" Target="http://www.tiesibsargs.lv/par-mums/tiesibsarga-birojs/tiesibsarga-biroja-nolikums" TargetMode="External"/><Relationship Id="rId92" Type="http://schemas.openxmlformats.org/officeDocument/2006/relationships/hyperlink" Target="http://www.bior.gov.lv/lv/left-menu/zivju-resursu-izpete/datu-vaksanas-programma" TargetMode="External"/><Relationship Id="rId2" Type="http://schemas.openxmlformats.org/officeDocument/2006/relationships/styles" Target="styles.xml"/><Relationship Id="rId16" Type="http://schemas.openxmlformats.org/officeDocument/2006/relationships/hyperlink" Target="http://www.likumi.lv/doc.php?id=5490" TargetMode="External"/><Relationship Id="rId29" Type="http://schemas.openxmlformats.org/officeDocument/2006/relationships/hyperlink" Target="http://www.likumi.lv/doc.php?id=189260" TargetMode="External"/><Relationship Id="rId11" Type="http://schemas.openxmlformats.org/officeDocument/2006/relationships/hyperlink" Target="http://www.varam.gov.lv/lat/darbibas_veidi/e_parv/InfSab/" TargetMode="External"/><Relationship Id="rId24" Type="http://schemas.openxmlformats.org/officeDocument/2006/relationships/hyperlink" Target="http://www.likumi.lv/doc.php?id=79290" TargetMode="External"/><Relationship Id="rId32" Type="http://schemas.openxmlformats.org/officeDocument/2006/relationships/hyperlink" Target="http://www.mk.gov.lv/lv/mk/mksedes/saraksts/darbakartiba/?sede=465" TargetMode="External"/><Relationship Id="rId37" Type="http://schemas.openxmlformats.org/officeDocument/2006/relationships/hyperlink" Target="http://www.likumi.lv/doc.php?id=159270" TargetMode="External"/><Relationship Id="rId40" Type="http://schemas.openxmlformats.org/officeDocument/2006/relationships/hyperlink" Target="http://www.likumi.lv/doc.php?id=221378" TargetMode="External"/><Relationship Id="rId45" Type="http://schemas.openxmlformats.org/officeDocument/2006/relationships/hyperlink" Target="http://www.likumi.lv/doc.php?id=124880" TargetMode="External"/><Relationship Id="rId53" Type="http://schemas.openxmlformats.org/officeDocument/2006/relationships/hyperlink" Target="http://cvvp.nva.gov.lv/" TargetMode="External"/><Relationship Id="rId58" Type="http://schemas.openxmlformats.org/officeDocument/2006/relationships/hyperlink" Target="http://polsis.mk.gov.lv/view.do?id=4294" TargetMode="External"/><Relationship Id="rId66" Type="http://schemas.openxmlformats.org/officeDocument/2006/relationships/hyperlink" Target="http://www.likumi.lv/doc.php?id=250211" TargetMode="External"/><Relationship Id="rId74" Type="http://schemas.openxmlformats.org/officeDocument/2006/relationships/hyperlink" Target="http://www.likumi.lv/doc.php?id=133536" TargetMode="External"/><Relationship Id="rId79" Type="http://schemas.openxmlformats.org/officeDocument/2006/relationships/hyperlink" Target="http://www.likumi.lv/doc.php?id=159648" TargetMode="External"/><Relationship Id="rId87" Type="http://schemas.openxmlformats.org/officeDocument/2006/relationships/hyperlink" Target="http://likumi.lv/doc.php?id=227696"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ikumi.lv/doc.php?id=253191" TargetMode="External"/><Relationship Id="rId82" Type="http://schemas.openxmlformats.org/officeDocument/2006/relationships/hyperlink" Target="http://www.likumi.lv/doc.php?id=170779" TargetMode="External"/><Relationship Id="rId90" Type="http://schemas.openxmlformats.org/officeDocument/2006/relationships/hyperlink" Target="http://www.likumi.lv/doc.php?id=84653" TargetMode="External"/><Relationship Id="rId95" Type="http://schemas.openxmlformats.org/officeDocument/2006/relationships/header" Target="header1.xml"/><Relationship Id="rId19" Type="http://schemas.openxmlformats.org/officeDocument/2006/relationships/hyperlink" Target="http://www.latvija.lv" TargetMode="External"/><Relationship Id="rId14" Type="http://schemas.openxmlformats.org/officeDocument/2006/relationships/hyperlink" Target="http://www.likumi.lv/doc.php?id=227180" TargetMode="External"/><Relationship Id="rId22" Type="http://schemas.openxmlformats.org/officeDocument/2006/relationships/hyperlink" Target="http://www.likumi.lv/doc.php?id=253635&amp;from=off" TargetMode="External"/><Relationship Id="rId27" Type="http://schemas.openxmlformats.org/officeDocument/2006/relationships/hyperlink" Target="http://www.likumi.lv/doc.php?id=246033" TargetMode="External"/><Relationship Id="rId30" Type="http://schemas.openxmlformats.org/officeDocument/2006/relationships/hyperlink" Target="http://www.likumi.lv/doc.php?id=207458" TargetMode="External"/><Relationship Id="rId35" Type="http://schemas.openxmlformats.org/officeDocument/2006/relationships/hyperlink" Target="http://www.likumi.lv/doc.php?id=231084" TargetMode="External"/><Relationship Id="rId43" Type="http://schemas.openxmlformats.org/officeDocument/2006/relationships/hyperlink" Target="http://www.likumi.lv/doc.php?id=195646" TargetMode="External"/><Relationship Id="rId48" Type="http://schemas.openxmlformats.org/officeDocument/2006/relationships/hyperlink" Target="http://www.likumi.lv/doc.php?id=124707" TargetMode="External"/><Relationship Id="rId56" Type="http://schemas.openxmlformats.org/officeDocument/2006/relationships/hyperlink" Target="http://www.lm.gov.lv/text/2399" TargetMode="External"/><Relationship Id="rId64" Type="http://schemas.openxmlformats.org/officeDocument/2006/relationships/hyperlink" Target="http://www.likumi.lv/doc.php?id=247746" TargetMode="External"/><Relationship Id="rId69" Type="http://schemas.openxmlformats.org/officeDocument/2006/relationships/hyperlink" Target="http://polsis.mk.gov.lv/LoadAtt/file29107.doc" TargetMode="External"/><Relationship Id="rId77" Type="http://schemas.openxmlformats.org/officeDocument/2006/relationships/hyperlink" Target="http://www.iub.gov.lv/pvs/users/registerAdmin" TargetMode="External"/><Relationship Id="rId100" Type="http://schemas.openxmlformats.org/officeDocument/2006/relationships/footer" Target="footer3.xml"/><Relationship Id="rId8" Type="http://schemas.openxmlformats.org/officeDocument/2006/relationships/hyperlink" Target="http://www.varam.gov.lv/lat/darbibas_veidi/e_parv/InfSab/" TargetMode="External"/><Relationship Id="rId51" Type="http://schemas.openxmlformats.org/officeDocument/2006/relationships/hyperlink" Target="http://www.likumi.lv/doc.php?id=225425" TargetMode="External"/><Relationship Id="rId72" Type="http://schemas.openxmlformats.org/officeDocument/2006/relationships/hyperlink" Target="http://likumi.lv/doc.php?id=133535" TargetMode="External"/><Relationship Id="rId80" Type="http://schemas.openxmlformats.org/officeDocument/2006/relationships/hyperlink" Target="http://www.likumi.lv/doc.php?id=69673" TargetMode="External"/><Relationship Id="rId85" Type="http://schemas.openxmlformats.org/officeDocument/2006/relationships/hyperlink" Target="http://www.fm.gov.lv/lv/sadalas/komercdarbibas_atbalsta_kontrole/" TargetMode="External"/><Relationship Id="rId93" Type="http://schemas.openxmlformats.org/officeDocument/2006/relationships/hyperlink" Target="http://ec.europa.eu/information_society/newsroom/cf/mare/itemdetail.cfm?item_id=10916&amp;subweb=343&#9001;=en" TargetMode="External"/><Relationship Id="rId98"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polsis.mk.gov.lv/view.do?id=4164" TargetMode="External"/><Relationship Id="rId17" Type="http://schemas.openxmlformats.org/officeDocument/2006/relationships/hyperlink" Target="http://www.likumi.lv/doc.php?id=5490" TargetMode="External"/><Relationship Id="rId25" Type="http://schemas.openxmlformats.org/officeDocument/2006/relationships/hyperlink" Target="https://www.lvs.lv/lv/services/catalogue/standardDetails.asp?std=23970" TargetMode="External"/><Relationship Id="rId33" Type="http://schemas.openxmlformats.org/officeDocument/2006/relationships/hyperlink" Target="http://www.mk.gov.lv/doc/2005/EMZino_150212_atjaun.384.doc" TargetMode="External"/><Relationship Id="rId38" Type="http://schemas.openxmlformats.org/officeDocument/2006/relationships/hyperlink" Target="http://www.likumi.lv/doc.php?id=75442" TargetMode="External"/><Relationship Id="rId46" Type="http://schemas.openxmlformats.org/officeDocument/2006/relationships/hyperlink" Target="http://www.varam.gov.lv/lat/likumdosana/normativie_akti/?doc=9035" TargetMode="External"/><Relationship Id="rId59" Type="http://schemas.openxmlformats.org/officeDocument/2006/relationships/hyperlink" Target="http://mail.lm.gov.lv/web/library.nsf" TargetMode="External"/><Relationship Id="rId67" Type="http://schemas.openxmlformats.org/officeDocument/2006/relationships/hyperlink" Target="http://polsis.mk.gov.lv/LoadAtt/file2483.doc" TargetMode="External"/><Relationship Id="rId103" Type="http://schemas.microsoft.com/office/2011/relationships/commentsExtended" Target="commentsExtended.xml"/><Relationship Id="rId20" Type="http://schemas.openxmlformats.org/officeDocument/2006/relationships/hyperlink" Target="http://www.likumi.lv/doc.php?id=55560" TargetMode="External"/><Relationship Id="rId41" Type="http://schemas.openxmlformats.org/officeDocument/2006/relationships/hyperlink" Target="http://www.likumi.lv/doc.php?id=233466" TargetMode="External"/><Relationship Id="rId54" Type="http://schemas.openxmlformats.org/officeDocument/2006/relationships/hyperlink" Target="http://www.nva.gov.lv/" TargetMode="External"/><Relationship Id="rId62" Type="http://schemas.openxmlformats.org/officeDocument/2006/relationships/hyperlink" Target="http://www.likumi.lv/doc.php?id=175748" TargetMode="External"/><Relationship Id="rId70" Type="http://schemas.openxmlformats.org/officeDocument/2006/relationships/hyperlink" Target="http://likumi.lv/doc.php?id=133535" TargetMode="External"/><Relationship Id="rId75" Type="http://schemas.openxmlformats.org/officeDocument/2006/relationships/hyperlink" Target="http://www.likumi.lv/doc.php?id=153465" TargetMode="External"/><Relationship Id="rId83" Type="http://schemas.openxmlformats.org/officeDocument/2006/relationships/hyperlink" Target="http://www.likumi.lv/doc.php?id=152856" TargetMode="External"/><Relationship Id="rId88" Type="http://schemas.openxmlformats.org/officeDocument/2006/relationships/hyperlink" Target="http://www.likumi.lv/doc.php?id=225598" TargetMode="External"/><Relationship Id="rId91" Type="http://schemas.openxmlformats.org/officeDocument/2006/relationships/hyperlink" Target="http://www.esfondi.lv"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atvija.lv/" TargetMode="External"/><Relationship Id="rId23" Type="http://schemas.openxmlformats.org/officeDocument/2006/relationships/hyperlink" Target="http://www.likumi.lv/doc.php?id=56049" TargetMode="External"/><Relationship Id="rId28" Type="http://schemas.openxmlformats.org/officeDocument/2006/relationships/hyperlink" Target="http://www.likumi.lv/doc.php?id=244670" TargetMode="External"/><Relationship Id="rId36" Type="http://schemas.openxmlformats.org/officeDocument/2006/relationships/hyperlink" Target="http://www.likumi.lv/doc.php?id=194319" TargetMode="External"/><Relationship Id="rId49" Type="http://schemas.openxmlformats.org/officeDocument/2006/relationships/hyperlink" Target="http://www.likumi.lv/doc.php?id=57207" TargetMode="External"/><Relationship Id="rId57" Type="http://schemas.openxmlformats.org/officeDocument/2006/relationships/hyperlink" Target="http://www.lm.gov.lv/news/id/4617" TargetMode="External"/><Relationship Id="rId10" Type="http://schemas.openxmlformats.org/officeDocument/2006/relationships/hyperlink" Target="http://www.varam.gov.lv/lat/darbibas_veidi/e_parv/InfSab/" TargetMode="External"/><Relationship Id="rId31" Type="http://schemas.openxmlformats.org/officeDocument/2006/relationships/hyperlink" Target="http://www.likumi.lv/doc.php?id=244670" TargetMode="External"/><Relationship Id="rId44" Type="http://schemas.openxmlformats.org/officeDocument/2006/relationships/hyperlink" Target="http://polsis.mk.gov.lv/LoadAtt/file9833.doc" TargetMode="External"/><Relationship Id="rId52" Type="http://schemas.openxmlformats.org/officeDocument/2006/relationships/hyperlink" Target="http://cvvp.nva.gov.lv/" TargetMode="External"/><Relationship Id="rId60" Type="http://schemas.openxmlformats.org/officeDocument/2006/relationships/hyperlink" Target="http://polsis.mk.gov.lv/LoadAtt/file2301.doc" TargetMode="External"/><Relationship Id="rId65" Type="http://schemas.openxmlformats.org/officeDocument/2006/relationships/hyperlink" Target="http://polsis.mk.gov.lv/LoadAtt/file2364.doc" TargetMode="External"/><Relationship Id="rId73" Type="http://schemas.openxmlformats.org/officeDocument/2006/relationships/hyperlink" Target="http://www.tiesibsargs.lv/par-mums/tiesibsarga-birojs/tiesibsarga-biroja-nolikums" TargetMode="External"/><Relationship Id="rId78" Type="http://schemas.openxmlformats.org/officeDocument/2006/relationships/hyperlink" Target="http://www.iub.gov.lv/pvs/users/registerAdmin" TargetMode="External"/><Relationship Id="rId81" Type="http://schemas.openxmlformats.org/officeDocument/2006/relationships/hyperlink" Target="http://www.likumi.lv/doc.php?id=87480" TargetMode="External"/><Relationship Id="rId86" Type="http://schemas.openxmlformats.org/officeDocument/2006/relationships/hyperlink" Target="http://www.likumi.lv/doc.php?id=51522" TargetMode="External"/><Relationship Id="rId94" Type="http://schemas.openxmlformats.org/officeDocument/2006/relationships/hyperlink" Target="http://ec.europa.eu/fisheries/fleet/index.cfm?method=FM_Reporting.AnnualReport"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ram.gov.lv/lat/darbibas_veidi/e_parv/InfSab/" TargetMode="External"/><Relationship Id="rId13" Type="http://schemas.openxmlformats.org/officeDocument/2006/relationships/hyperlink" Target="http://polsis.mk.gov.lv/view.do?id=3625" TargetMode="External"/><Relationship Id="rId18" Type="http://schemas.openxmlformats.org/officeDocument/2006/relationships/hyperlink" Target="http://www.likumi.lv/doc.php?id=153482&amp;from=off" TargetMode="External"/><Relationship Id="rId39" Type="http://schemas.openxmlformats.org/officeDocument/2006/relationships/hyperlink" Target="http://www.likumi.lv/doc.php?id=58276" TargetMode="External"/><Relationship Id="rId34" Type="http://schemas.openxmlformats.org/officeDocument/2006/relationships/hyperlink" Target="http://www.likumi.lv/doc.php?id=66885" TargetMode="External"/><Relationship Id="rId50" Type="http://schemas.openxmlformats.org/officeDocument/2006/relationships/hyperlink" Target="http://www.likumi.lv/doc.php?id=62539" TargetMode="External"/><Relationship Id="rId55" Type="http://schemas.openxmlformats.org/officeDocument/2006/relationships/hyperlink" Target="http://www.lm.gov.lv/upload/darba_tirgus/darba_tirgus/lmzino_080312-1.pdf" TargetMode="External"/><Relationship Id="rId76" Type="http://schemas.openxmlformats.org/officeDocument/2006/relationships/hyperlink" Target="http://www.likumi.lv/doc.php?id=159648" TargetMode="External"/><Relationship Id="rId97" Type="http://schemas.openxmlformats.org/officeDocument/2006/relationships/footer" Target="footer1.xml"/><Relationship Id="rId10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84712</Words>
  <Characters>48287</Characters>
  <Application>Microsoft Office Word</Application>
  <DocSecurity>0</DocSecurity>
  <Lines>402</Lines>
  <Paragraphs>265</Paragraphs>
  <ScaleCrop>false</ScaleCrop>
  <HeadingPairs>
    <vt:vector size="2" baseType="variant">
      <vt:variant>
        <vt:lpstr>Title</vt:lpstr>
      </vt:variant>
      <vt:variant>
        <vt:i4>1</vt:i4>
      </vt:variant>
    </vt:vector>
  </HeadingPairs>
  <TitlesOfParts>
    <vt:vector size="1" baseType="lpstr">
      <vt:lpstr>1.pielikums. Kopsavilkums par ex-ante nosacījumu izpildi nacionālā līmenī</vt:lpstr>
    </vt:vector>
  </TitlesOfParts>
  <Company>Finanšu ministrija</Company>
  <LinksUpToDate>false</LinksUpToDate>
  <CharactersWithSpaces>132734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Kopsavilkums par ex-ante nosacījumu izpildi nacionālā līmenī</dc:title>
  <dc:subject>Plānošanas dokumenta pielikums</dc:subject>
  <dc:creator>J.Radvila, I.Alhasova, O.Kurakina, N.Strautmanis</dc:creator>
  <dc:description>J.Radvila, 67095699, Jana.Radvila@fm.gov.lv;
I.Alhasova, 67095636, Ieva.Alhasova@fm.gov.lv;
O.Kurakina, 67095552, Olesja.Kurakina@fm.gov.lv;
N.Strautmanis, 67083840, Normunds.Strautmanis@fm.gov.lv/</dc:description>
  <cp:lastModifiedBy>Laimdota Adlere</cp:lastModifiedBy>
  <cp:revision>4</cp:revision>
  <cp:lastPrinted>2013-12-11T12:47:00Z</cp:lastPrinted>
  <dcterms:created xsi:type="dcterms:W3CDTF">2013-12-13T16:46:00Z</dcterms:created>
  <dcterms:modified xsi:type="dcterms:W3CDTF">2013-12-13T16:47:00Z</dcterms:modified>
</cp:coreProperties>
</file>